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52043" w14:textId="2BAC3F6C" w:rsidR="00986A02" w:rsidRPr="00986A02" w:rsidRDefault="00986A02" w:rsidP="00986A02">
      <w:pPr>
        <w:rPr>
          <w:rFonts w:asciiTheme="majorHAnsi" w:hAnsiTheme="majorHAnsi"/>
        </w:rPr>
      </w:pPr>
      <w:r w:rsidRPr="00986A02">
        <w:rPr>
          <w:rFonts w:asciiTheme="majorHAnsi" w:hAnsiTheme="majorHAnsi"/>
          <w:noProof/>
        </w:rPr>
        <mc:AlternateContent>
          <mc:Choice Requires="wps">
            <w:drawing>
              <wp:anchor distT="0" distB="0" distL="114300" distR="114300" simplePos="0" relativeHeight="251658752" behindDoc="1" locked="0" layoutInCell="1" allowOverlap="1" wp14:anchorId="6F0A7B62" wp14:editId="36C257E1">
                <wp:simplePos x="0" y="0"/>
                <wp:positionH relativeFrom="margin">
                  <wp:posOffset>-411293</wp:posOffset>
                </wp:positionH>
                <wp:positionV relativeFrom="paragraph">
                  <wp:posOffset>-368623</wp:posOffset>
                </wp:positionV>
                <wp:extent cx="7200900" cy="800100"/>
                <wp:effectExtent l="0" t="0" r="0" b="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53B97" id="Rectangle 1" o:spid="_x0000_s1026" style="position:absolute;margin-left:-32.4pt;margin-top:-29.05pt;width:567pt;height:6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" fillcolor="#096981" stroked="f">
                <w10:wrap anchorx="margin"/>
              </v:rect>
            </w:pict>
          </mc:Fallback>
        </mc:AlternateContent>
      </w:r>
      <w:r w:rsidR="004033F1" w:rsidRPr="00986A02">
        <w:rPr>
          <w:rFonts w:asciiTheme="majorHAnsi" w:hAnsiTheme="majorHAnsi"/>
          <w:noProof/>
        </w:rPr>
        <w:drawing>
          <wp:anchor distT="0" distB="0" distL="114300" distR="114300" simplePos="0" relativeHeight="251662848" behindDoc="0" locked="0" layoutInCell="1" allowOverlap="1" wp14:anchorId="40567164" wp14:editId="3CF00555">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sidRPr="00986A02">
        <w:rPr>
          <w:rFonts w:asciiTheme="majorHAnsi" w:hAnsiTheme="majorHAnsi"/>
          <w:noProof/>
        </w:rPr>
        <mc:AlternateContent>
          <mc:Choice Requires="wps">
            <w:drawing>
              <wp:anchor distT="0" distB="0" distL="114300" distR="114300" simplePos="0" relativeHeight="251652608" behindDoc="0" locked="0" layoutInCell="1" allowOverlap="1" wp14:anchorId="358E315C" wp14:editId="25B135A8">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" filled="f" stroked="f">
                <v:textbo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v:textbox>
                <w10:wrap type="square" anchorx="page" anchory="page"/>
              </v:shape>
            </w:pict>
          </mc:Fallback>
        </mc:AlternateContent>
      </w:r>
      <w:r w:rsidR="004033F1" w:rsidRPr="00986A02">
        <w:rPr>
          <w:rFonts w:asciiTheme="majorHAnsi" w:hAnsiTheme="majorHAnsi"/>
        </w:rPr>
        <w:t xml:space="preserve"> </w:t>
      </w:r>
      <w:r w:rsidR="00273E9A" w:rsidRPr="00986A02">
        <w:rPr>
          <w:rFonts w:asciiTheme="majorHAnsi" w:hAnsiTheme="majorHAnsi"/>
          <w:noProof/>
        </w:rPr>
        <w:drawing>
          <wp:anchor distT="0" distB="0" distL="114300" distR="114300" simplePos="0" relativeHeight="251654656"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244D" w:rsidRPr="00986A02">
        <w:rPr>
          <w:rFonts w:asciiTheme="majorHAnsi" w:hAnsiTheme="majorHAnsi"/>
        </w:rPr>
        <w:t xml:space="preserve"> </w:t>
      </w:r>
      <w:r w:rsidR="00F46BE5" w:rsidRPr="00986A02">
        <w:rPr>
          <w:rFonts w:asciiTheme="majorHAnsi" w:hAnsiTheme="majorHAnsi"/>
        </w:rPr>
        <w:t xml:space="preserve"> </w:t>
      </w:r>
    </w:p>
    <w:p w14:paraId="4217B579" w14:textId="67200B14" w:rsidR="00986A02" w:rsidRPr="00AF26D1" w:rsidRDefault="00986A02" w:rsidP="00986A02">
      <w:pPr>
        <w:rPr>
          <w:rFonts w:asciiTheme="majorHAnsi" w:hAnsiTheme="majorHAnsi"/>
          <w:b/>
          <w:bCs/>
          <w:color w:val="365F91" w:themeColor="accent1" w:themeShade="BF"/>
          <w:sz w:val="56"/>
          <w:szCs w:val="56"/>
        </w:rPr>
      </w:pPr>
      <w:r w:rsidRPr="00AF26D1">
        <w:rPr>
          <w:rFonts w:asciiTheme="majorHAnsi" w:hAnsiTheme="majorHAnsi"/>
          <w:b/>
          <w:bCs/>
          <w:color w:val="365F91" w:themeColor="accent1" w:themeShade="BF"/>
          <w:sz w:val="56"/>
          <w:szCs w:val="56"/>
        </w:rPr>
        <w:t xml:space="preserve">Solvent Snapshot </w:t>
      </w:r>
    </w:p>
    <w:p w14:paraId="5355E24B" w14:textId="77777777" w:rsidR="00986A02" w:rsidRPr="00986A02" w:rsidRDefault="00986A02" w:rsidP="00986A02">
      <w:pPr>
        <w:rPr>
          <w:rFonts w:asciiTheme="majorHAnsi" w:hAnsiTheme="majorHAnsi"/>
          <w:color w:val="365F91" w:themeColor="accent1" w:themeShade="BF"/>
          <w:sz w:val="22"/>
          <w:szCs w:val="22"/>
        </w:rPr>
      </w:pPr>
    </w:p>
    <w:p w14:paraId="2299CB8F" w14:textId="45CCA24B" w:rsidR="00986A02" w:rsidRPr="00AF26D1" w:rsidRDefault="00AF26D1" w:rsidP="00986A02">
      <w:pPr>
        <w:rPr>
          <w:rFonts w:ascii="Cambria" w:hAnsi="Cambria"/>
          <w:b/>
          <w:color w:val="008000"/>
          <w:sz w:val="22"/>
          <w:szCs w:val="22"/>
        </w:rPr>
      </w:pPr>
      <w:r w:rsidRPr="00AF26D1">
        <w:rPr>
          <w:rFonts w:asciiTheme="majorHAnsi" w:hAnsiTheme="majorHAnsi"/>
          <w:b/>
          <w:color w:val="365F91" w:themeColor="accent1" w:themeShade="BF"/>
          <w:sz w:val="26"/>
          <w:szCs w:val="26"/>
        </w:rPr>
        <w:t>Background:</w:t>
      </w:r>
      <w:r w:rsidR="00986A02" w:rsidRPr="00986A02">
        <w:rPr>
          <w:rFonts w:asciiTheme="majorHAnsi" w:hAnsiTheme="majorHAnsi"/>
          <w:b/>
          <w:color w:val="365F91" w:themeColor="accent1" w:themeShade="BF"/>
        </w:rPr>
        <w:t xml:space="preserve"> </w:t>
      </w:r>
      <w:r w:rsidR="00986A02" w:rsidRPr="00AF26D1">
        <w:rPr>
          <w:rFonts w:ascii="Cambria" w:hAnsi="Cambria"/>
          <w:sz w:val="22"/>
          <w:szCs w:val="22"/>
        </w:rPr>
        <w:t>Solvents play an important role in chemistry.  Because many solvents are toxicants, we do not recommend working with them in the classroom.  For more information on the solvents used in this lesson, please see the references listed on the last 2 pages of this lesson.</w:t>
      </w:r>
    </w:p>
    <w:p w14:paraId="43AB1FBF" w14:textId="77777777" w:rsidR="00AF26D1" w:rsidRDefault="00AF26D1" w:rsidP="00986A02">
      <w:pPr>
        <w:rPr>
          <w:rFonts w:asciiTheme="majorHAnsi" w:hAnsiTheme="majorHAnsi"/>
          <w:b/>
          <w:color w:val="365F91" w:themeColor="accent1" w:themeShade="BF"/>
        </w:rPr>
      </w:pPr>
    </w:p>
    <w:p w14:paraId="0122F64F" w14:textId="567AE4DF" w:rsidR="00986A02" w:rsidRPr="00AF26D1" w:rsidRDefault="00986A02" w:rsidP="00986A02">
      <w:pPr>
        <w:rPr>
          <w:rFonts w:ascii="Cambria" w:hAnsi="Cambria"/>
          <w:sz w:val="22"/>
          <w:szCs w:val="22"/>
        </w:rPr>
      </w:pPr>
      <w:r w:rsidRPr="00AF26D1">
        <w:rPr>
          <w:rFonts w:asciiTheme="majorHAnsi" w:hAnsiTheme="majorHAnsi"/>
          <w:b/>
          <w:color w:val="365F91" w:themeColor="accent1" w:themeShade="BF"/>
          <w:sz w:val="26"/>
          <w:szCs w:val="26"/>
        </w:rPr>
        <w:t>Goal:</w:t>
      </w:r>
      <w:r w:rsidRPr="00986A02">
        <w:rPr>
          <w:rFonts w:asciiTheme="majorHAnsi" w:hAnsiTheme="majorHAnsi"/>
          <w:color w:val="365F91" w:themeColor="accent1" w:themeShade="BF"/>
        </w:rPr>
        <w:t xml:space="preserve"> </w:t>
      </w:r>
      <w:r w:rsidRPr="00AF26D1">
        <w:rPr>
          <w:rFonts w:ascii="Cambria" w:hAnsi="Cambria"/>
          <w:sz w:val="22"/>
          <w:szCs w:val="22"/>
        </w:rPr>
        <w:t>To introduce the concept of solvents and allow students to process information about the toxicity of solvent choices</w:t>
      </w:r>
    </w:p>
    <w:p w14:paraId="36780FFB" w14:textId="77777777" w:rsidR="00AF26D1" w:rsidRDefault="00AF26D1" w:rsidP="00986A02">
      <w:pPr>
        <w:pStyle w:val="NoSpacing"/>
        <w:rPr>
          <w:rFonts w:asciiTheme="majorHAnsi" w:hAnsiTheme="majorHAnsi"/>
          <w:b/>
          <w:color w:val="365F91" w:themeColor="accent1" w:themeShade="BF"/>
        </w:rPr>
      </w:pPr>
    </w:p>
    <w:p w14:paraId="354FE182" w14:textId="16EDA8F9" w:rsidR="00986A02" w:rsidRPr="00AF26D1" w:rsidRDefault="00986A02" w:rsidP="00986A02">
      <w:pPr>
        <w:pStyle w:val="NoSpacing"/>
        <w:rPr>
          <w:rFonts w:ascii="Cambria" w:hAnsi="Cambria"/>
        </w:rPr>
      </w:pPr>
      <w:r w:rsidRPr="00AF26D1">
        <w:rPr>
          <w:rFonts w:asciiTheme="majorHAnsi" w:hAnsiTheme="majorHAnsi"/>
          <w:b/>
          <w:color w:val="365F91" w:themeColor="accent1" w:themeShade="BF"/>
          <w:sz w:val="26"/>
          <w:szCs w:val="26"/>
        </w:rPr>
        <w:t>Objectives:</w:t>
      </w:r>
      <w:r w:rsidRPr="00986A02">
        <w:rPr>
          <w:rFonts w:asciiTheme="majorHAnsi" w:hAnsiTheme="majorHAnsi"/>
          <w:color w:val="365F91" w:themeColor="accent1" w:themeShade="BF"/>
        </w:rPr>
        <w:t xml:space="preserve"> </w:t>
      </w:r>
      <w:r w:rsidRPr="00AF26D1">
        <w:rPr>
          <w:rFonts w:ascii="Cambria" w:hAnsi="Cambria"/>
        </w:rPr>
        <w:t>Students will …</w:t>
      </w:r>
    </w:p>
    <w:p w14:paraId="548B0388" w14:textId="77777777" w:rsidR="00986A02" w:rsidRPr="00AF26D1" w:rsidRDefault="00986A02" w:rsidP="00986A02">
      <w:pPr>
        <w:pStyle w:val="NoSpacing"/>
        <w:numPr>
          <w:ilvl w:val="0"/>
          <w:numId w:val="1"/>
        </w:numPr>
        <w:rPr>
          <w:rFonts w:ascii="Cambria" w:hAnsi="Cambria"/>
        </w:rPr>
      </w:pPr>
      <w:r w:rsidRPr="00AF26D1">
        <w:rPr>
          <w:rFonts w:ascii="Cambria" w:hAnsi="Cambria"/>
        </w:rPr>
        <w:t>Define solvent</w:t>
      </w:r>
    </w:p>
    <w:p w14:paraId="74134C6F" w14:textId="77777777" w:rsidR="00986A02" w:rsidRPr="00AF26D1" w:rsidRDefault="00986A02" w:rsidP="00986A02">
      <w:pPr>
        <w:pStyle w:val="NoSpacing"/>
        <w:numPr>
          <w:ilvl w:val="0"/>
          <w:numId w:val="1"/>
        </w:numPr>
        <w:rPr>
          <w:rFonts w:ascii="Cambria" w:hAnsi="Cambria"/>
        </w:rPr>
      </w:pPr>
      <w:r w:rsidRPr="00AF26D1">
        <w:rPr>
          <w:rFonts w:ascii="Cambria" w:hAnsi="Cambria"/>
        </w:rPr>
        <w:t>Understand how solvents apply to making shampoo</w:t>
      </w:r>
    </w:p>
    <w:p w14:paraId="2368468C" w14:textId="77777777" w:rsidR="00986A02" w:rsidRPr="00AF26D1" w:rsidRDefault="00986A02" w:rsidP="00986A02">
      <w:pPr>
        <w:pStyle w:val="NoSpacing"/>
        <w:numPr>
          <w:ilvl w:val="0"/>
          <w:numId w:val="1"/>
        </w:numPr>
        <w:rPr>
          <w:rFonts w:ascii="Cambria" w:hAnsi="Cambria"/>
        </w:rPr>
      </w:pPr>
      <w:r w:rsidRPr="00AF26D1">
        <w:rPr>
          <w:rFonts w:ascii="Cambria" w:hAnsi="Cambria"/>
        </w:rPr>
        <w:t>Read information on solvents</w:t>
      </w:r>
    </w:p>
    <w:p w14:paraId="72672506" w14:textId="77777777" w:rsidR="00986A02" w:rsidRPr="00AF26D1" w:rsidRDefault="00986A02" w:rsidP="00986A02">
      <w:pPr>
        <w:pStyle w:val="NoSpacing"/>
        <w:numPr>
          <w:ilvl w:val="0"/>
          <w:numId w:val="1"/>
        </w:numPr>
        <w:rPr>
          <w:rFonts w:ascii="Cambria" w:hAnsi="Cambria"/>
        </w:rPr>
      </w:pPr>
      <w:proofErr w:type="spellStart"/>
      <w:r w:rsidRPr="00AF26D1">
        <w:rPr>
          <w:rFonts w:ascii="Cambria" w:hAnsi="Cambria"/>
        </w:rPr>
        <w:t>Analyze</w:t>
      </w:r>
      <w:proofErr w:type="spellEnd"/>
      <w:r w:rsidRPr="00AF26D1">
        <w:rPr>
          <w:rFonts w:ascii="Cambria" w:hAnsi="Cambria"/>
        </w:rPr>
        <w:t xml:space="preserve"> toxicity levels of different solvents</w:t>
      </w:r>
    </w:p>
    <w:p w14:paraId="7A0451E9" w14:textId="77777777" w:rsidR="00986A02" w:rsidRPr="00986A02" w:rsidRDefault="00986A02" w:rsidP="00986A02">
      <w:pPr>
        <w:pStyle w:val="NoSpacing"/>
        <w:rPr>
          <w:rFonts w:asciiTheme="majorHAnsi" w:hAnsiTheme="majorHAnsi"/>
          <w:b/>
          <w:color w:val="365F91" w:themeColor="accent1" w:themeShade="BF"/>
        </w:rPr>
      </w:pPr>
    </w:p>
    <w:p w14:paraId="12C745DE" w14:textId="77777777" w:rsidR="00986A02" w:rsidRPr="00AF26D1" w:rsidRDefault="00986A02" w:rsidP="00986A02">
      <w:pPr>
        <w:pStyle w:val="NoSpacing"/>
        <w:rPr>
          <w:rFonts w:asciiTheme="majorHAnsi" w:hAnsiTheme="majorHAnsi"/>
          <w:b/>
          <w:color w:val="365F91" w:themeColor="accent1" w:themeShade="BF"/>
          <w:sz w:val="26"/>
          <w:szCs w:val="26"/>
        </w:rPr>
      </w:pPr>
      <w:r w:rsidRPr="00AF26D1">
        <w:rPr>
          <w:rFonts w:asciiTheme="majorHAnsi" w:hAnsiTheme="majorHAnsi"/>
          <w:b/>
          <w:color w:val="365F91" w:themeColor="accent1" w:themeShade="BF"/>
          <w:sz w:val="26"/>
          <w:szCs w:val="26"/>
        </w:rPr>
        <w:t>Materials:</w:t>
      </w:r>
    </w:p>
    <w:p w14:paraId="01D0109F" w14:textId="77777777" w:rsidR="00986A02" w:rsidRPr="00AF26D1" w:rsidRDefault="00986A02" w:rsidP="00986A02">
      <w:pPr>
        <w:numPr>
          <w:ilvl w:val="0"/>
          <w:numId w:val="2"/>
        </w:numPr>
        <w:tabs>
          <w:tab w:val="left" w:pos="3630"/>
        </w:tabs>
        <w:rPr>
          <w:rFonts w:ascii="Cambria" w:hAnsi="Cambria"/>
          <w:sz w:val="22"/>
          <w:szCs w:val="22"/>
        </w:rPr>
      </w:pPr>
      <w:r w:rsidRPr="00AF26D1">
        <w:rPr>
          <w:rFonts w:ascii="Cambria" w:hAnsi="Cambria"/>
          <w:sz w:val="22"/>
          <w:szCs w:val="22"/>
        </w:rPr>
        <w:t>Art supplies</w:t>
      </w:r>
    </w:p>
    <w:p w14:paraId="261A555E" w14:textId="77777777" w:rsidR="00986A02" w:rsidRPr="00AF26D1" w:rsidRDefault="00986A02" w:rsidP="00986A02">
      <w:pPr>
        <w:numPr>
          <w:ilvl w:val="0"/>
          <w:numId w:val="2"/>
        </w:numPr>
        <w:tabs>
          <w:tab w:val="left" w:pos="3630"/>
        </w:tabs>
        <w:rPr>
          <w:rFonts w:ascii="Cambria" w:hAnsi="Cambria"/>
          <w:sz w:val="22"/>
          <w:szCs w:val="22"/>
        </w:rPr>
      </w:pPr>
      <w:r w:rsidRPr="00AF26D1">
        <w:rPr>
          <w:rFonts w:ascii="Cambria" w:hAnsi="Cambria"/>
          <w:sz w:val="22"/>
          <w:szCs w:val="22"/>
        </w:rPr>
        <w:t>Construction paper or butcher paper</w:t>
      </w:r>
    </w:p>
    <w:p w14:paraId="5B49B411" w14:textId="77777777" w:rsidR="00986A02" w:rsidRPr="00AF26D1" w:rsidRDefault="00986A02" w:rsidP="00986A02">
      <w:pPr>
        <w:numPr>
          <w:ilvl w:val="0"/>
          <w:numId w:val="2"/>
        </w:numPr>
        <w:tabs>
          <w:tab w:val="left" w:pos="3630"/>
        </w:tabs>
        <w:rPr>
          <w:rFonts w:ascii="Cambria" w:hAnsi="Cambria"/>
          <w:sz w:val="22"/>
          <w:szCs w:val="22"/>
        </w:rPr>
      </w:pPr>
      <w:r w:rsidRPr="00AF26D1">
        <w:rPr>
          <w:rFonts w:ascii="Cambria" w:hAnsi="Cambria"/>
          <w:sz w:val="22"/>
          <w:szCs w:val="22"/>
        </w:rPr>
        <w:t>1 solvent card for each student</w:t>
      </w:r>
    </w:p>
    <w:p w14:paraId="358DD481" w14:textId="77777777" w:rsidR="00986A02" w:rsidRPr="00AF26D1" w:rsidRDefault="00986A02" w:rsidP="00986A02">
      <w:pPr>
        <w:numPr>
          <w:ilvl w:val="0"/>
          <w:numId w:val="2"/>
        </w:numPr>
        <w:tabs>
          <w:tab w:val="left" w:pos="3630"/>
        </w:tabs>
        <w:rPr>
          <w:rFonts w:ascii="Cambria" w:hAnsi="Cambria"/>
          <w:sz w:val="22"/>
          <w:szCs w:val="22"/>
        </w:rPr>
      </w:pPr>
      <w:r w:rsidRPr="00AF26D1">
        <w:rPr>
          <w:rFonts w:ascii="Cambria" w:hAnsi="Cambria"/>
          <w:sz w:val="22"/>
          <w:szCs w:val="22"/>
        </w:rPr>
        <w:t>Copies of student directions, rubrics, and brainstorming charts for each student</w:t>
      </w:r>
    </w:p>
    <w:p w14:paraId="1D1E3B06" w14:textId="77777777" w:rsidR="00986A02" w:rsidRPr="00986A02" w:rsidRDefault="00986A02" w:rsidP="00986A02">
      <w:pPr>
        <w:pStyle w:val="NoSpacing"/>
        <w:rPr>
          <w:rFonts w:asciiTheme="majorHAnsi" w:hAnsiTheme="majorHAnsi"/>
          <w:b/>
          <w:color w:val="008000"/>
        </w:rPr>
      </w:pPr>
    </w:p>
    <w:p w14:paraId="2BCB06B5" w14:textId="77777777" w:rsidR="00986A02" w:rsidRPr="00986A02" w:rsidRDefault="00986A02" w:rsidP="00986A02">
      <w:pPr>
        <w:pStyle w:val="NoSpacing"/>
        <w:rPr>
          <w:rFonts w:asciiTheme="majorHAnsi" w:hAnsiTheme="majorHAnsi"/>
          <w:b/>
          <w:color w:val="008000"/>
        </w:rPr>
      </w:pPr>
      <w:r w:rsidRPr="00AF26D1">
        <w:rPr>
          <w:rFonts w:asciiTheme="majorHAnsi" w:hAnsiTheme="majorHAnsi"/>
          <w:b/>
          <w:color w:val="365F91" w:themeColor="accent1" w:themeShade="BF"/>
          <w:sz w:val="26"/>
          <w:szCs w:val="26"/>
        </w:rPr>
        <w:t>Time Required:</w:t>
      </w:r>
      <w:r w:rsidRPr="00986A02">
        <w:rPr>
          <w:rFonts w:asciiTheme="majorHAnsi" w:hAnsiTheme="majorHAnsi"/>
          <w:b/>
          <w:color w:val="365F91" w:themeColor="accent1" w:themeShade="BF"/>
        </w:rPr>
        <w:t xml:space="preserve"> </w:t>
      </w:r>
      <w:r w:rsidRPr="00AF26D1">
        <w:rPr>
          <w:rFonts w:ascii="Cambria" w:hAnsi="Cambria"/>
        </w:rPr>
        <w:t>90 minutes</w:t>
      </w:r>
    </w:p>
    <w:p w14:paraId="26CD2A11" w14:textId="77777777" w:rsidR="00986A02" w:rsidRPr="00986A02" w:rsidRDefault="00986A02" w:rsidP="00986A02">
      <w:pPr>
        <w:pStyle w:val="NoSpacing"/>
        <w:rPr>
          <w:rFonts w:asciiTheme="majorHAnsi" w:hAnsiTheme="majorHAnsi"/>
          <w:b/>
          <w:color w:val="365F91" w:themeColor="accent1" w:themeShade="BF"/>
        </w:rPr>
      </w:pPr>
    </w:p>
    <w:p w14:paraId="27D39FA0" w14:textId="77777777" w:rsidR="00986A02" w:rsidRPr="00AF26D1" w:rsidRDefault="00986A02" w:rsidP="00986A02">
      <w:pPr>
        <w:pStyle w:val="NoSpacing"/>
        <w:rPr>
          <w:rFonts w:asciiTheme="majorHAnsi" w:hAnsiTheme="majorHAnsi"/>
          <w:b/>
          <w:color w:val="365F91" w:themeColor="accent1" w:themeShade="BF"/>
          <w:sz w:val="26"/>
          <w:szCs w:val="26"/>
        </w:rPr>
      </w:pPr>
      <w:r w:rsidRPr="00AF26D1">
        <w:rPr>
          <w:rFonts w:asciiTheme="majorHAnsi" w:hAnsiTheme="majorHAnsi"/>
          <w:b/>
          <w:color w:val="365F91" w:themeColor="accent1" w:themeShade="BF"/>
          <w:sz w:val="26"/>
          <w:szCs w:val="26"/>
        </w:rPr>
        <w:t xml:space="preserve">Standards Met: </w:t>
      </w:r>
    </w:p>
    <w:p w14:paraId="7C9F819B" w14:textId="77777777" w:rsidR="00986A02" w:rsidRPr="00AF26D1" w:rsidRDefault="00986A02" w:rsidP="00986A02">
      <w:pPr>
        <w:numPr>
          <w:ilvl w:val="0"/>
          <w:numId w:val="2"/>
        </w:numPr>
        <w:tabs>
          <w:tab w:val="left" w:pos="3630"/>
        </w:tabs>
        <w:rPr>
          <w:rFonts w:ascii="Cambria" w:hAnsi="Cambria"/>
          <w:sz w:val="22"/>
          <w:szCs w:val="22"/>
        </w:rPr>
      </w:pPr>
      <w:r w:rsidRPr="00AF26D1">
        <w:rPr>
          <w:rFonts w:ascii="Cambria" w:hAnsi="Cambria"/>
          <w:sz w:val="22"/>
          <w:szCs w:val="22"/>
        </w:rPr>
        <w:t>Science as inquiry:  Abilities necessary to do scientific inquiry</w:t>
      </w:r>
    </w:p>
    <w:p w14:paraId="0E3C1843" w14:textId="77777777" w:rsidR="00986A02" w:rsidRPr="00AF26D1" w:rsidRDefault="00986A02" w:rsidP="00986A02">
      <w:pPr>
        <w:numPr>
          <w:ilvl w:val="0"/>
          <w:numId w:val="2"/>
        </w:numPr>
        <w:tabs>
          <w:tab w:val="left" w:pos="3630"/>
        </w:tabs>
        <w:rPr>
          <w:rFonts w:ascii="Cambria" w:hAnsi="Cambria"/>
          <w:sz w:val="22"/>
          <w:szCs w:val="22"/>
        </w:rPr>
      </w:pPr>
      <w:r w:rsidRPr="00AF26D1">
        <w:rPr>
          <w:rFonts w:ascii="Cambria" w:hAnsi="Cambria"/>
          <w:sz w:val="22"/>
          <w:szCs w:val="22"/>
        </w:rPr>
        <w:t>Science in personal and social perspectives:  Personal health</w:t>
      </w:r>
    </w:p>
    <w:p w14:paraId="327B8D0B" w14:textId="77777777" w:rsidR="00986A02" w:rsidRPr="00AF26D1" w:rsidRDefault="00986A02" w:rsidP="00986A02">
      <w:pPr>
        <w:numPr>
          <w:ilvl w:val="0"/>
          <w:numId w:val="2"/>
        </w:numPr>
        <w:tabs>
          <w:tab w:val="left" w:pos="3630"/>
        </w:tabs>
        <w:rPr>
          <w:rFonts w:ascii="Cambria" w:hAnsi="Cambria"/>
          <w:sz w:val="22"/>
          <w:szCs w:val="22"/>
        </w:rPr>
      </w:pPr>
      <w:r w:rsidRPr="00AF26D1">
        <w:rPr>
          <w:rFonts w:ascii="Cambria" w:hAnsi="Cambria"/>
          <w:sz w:val="22"/>
          <w:szCs w:val="22"/>
        </w:rPr>
        <w:t>Physical science: Properties and changes of properties in matter</w:t>
      </w:r>
    </w:p>
    <w:p w14:paraId="48DEBC82" w14:textId="77777777" w:rsidR="00986A02" w:rsidRPr="00986A02" w:rsidRDefault="00986A02" w:rsidP="00986A02">
      <w:pPr>
        <w:pStyle w:val="NoSpacing"/>
        <w:rPr>
          <w:rFonts w:asciiTheme="majorHAnsi" w:hAnsiTheme="majorHAnsi"/>
          <w:b/>
          <w:color w:val="008000"/>
        </w:rPr>
      </w:pPr>
    </w:p>
    <w:p w14:paraId="23F29514" w14:textId="77777777" w:rsidR="00986A02" w:rsidRPr="00AF26D1" w:rsidRDefault="00986A02" w:rsidP="00986A02">
      <w:pPr>
        <w:pStyle w:val="NoSpacing"/>
        <w:rPr>
          <w:rFonts w:asciiTheme="majorHAnsi" w:hAnsiTheme="majorHAnsi"/>
          <w:b/>
          <w:color w:val="365F91" w:themeColor="accent1" w:themeShade="BF"/>
          <w:sz w:val="26"/>
          <w:szCs w:val="26"/>
        </w:rPr>
      </w:pPr>
      <w:r w:rsidRPr="00AF26D1">
        <w:rPr>
          <w:rFonts w:asciiTheme="majorHAnsi" w:hAnsiTheme="majorHAnsi"/>
          <w:b/>
          <w:color w:val="365F91" w:themeColor="accent1" w:themeShade="BF"/>
          <w:sz w:val="26"/>
          <w:szCs w:val="26"/>
        </w:rPr>
        <w:t xml:space="preserve">Green Chemistry Principles Addressed: </w:t>
      </w:r>
    </w:p>
    <w:p w14:paraId="2C4DEF8B" w14:textId="77777777" w:rsidR="00986A02" w:rsidRPr="00AF26D1" w:rsidRDefault="00986A02" w:rsidP="00986A02">
      <w:pPr>
        <w:numPr>
          <w:ilvl w:val="0"/>
          <w:numId w:val="3"/>
        </w:numPr>
        <w:spacing w:after="200" w:line="276" w:lineRule="auto"/>
        <w:rPr>
          <w:rFonts w:ascii="Cambria" w:hAnsi="Cambria"/>
          <w:color w:val="000000"/>
          <w:sz w:val="22"/>
          <w:szCs w:val="22"/>
        </w:rPr>
      </w:pPr>
      <w:r w:rsidRPr="00AF26D1">
        <w:rPr>
          <w:rFonts w:ascii="Cambria" w:hAnsi="Cambria"/>
          <w:b/>
          <w:color w:val="000000"/>
          <w:sz w:val="22"/>
          <w:szCs w:val="22"/>
        </w:rPr>
        <w:t>Safer Solvents &amp; Auxiliaries.</w:t>
      </w:r>
      <w:r w:rsidRPr="00AF26D1">
        <w:rPr>
          <w:rFonts w:ascii="Cambria" w:hAnsi="Cambria"/>
          <w:color w:val="000000"/>
          <w:sz w:val="22"/>
          <w:szCs w:val="22"/>
        </w:rPr>
        <w:t xml:space="preserve">  Avoid using solvents, separation agents, or other auxiliary chemicals. If these chemicals are necessary, use innocuous chemicals.</w:t>
      </w:r>
    </w:p>
    <w:p w14:paraId="44EB61B7" w14:textId="77777777" w:rsidR="00986A02" w:rsidRPr="00AF26D1" w:rsidRDefault="00986A02" w:rsidP="00986A02">
      <w:pPr>
        <w:pStyle w:val="NoSpacing"/>
        <w:rPr>
          <w:rFonts w:asciiTheme="majorHAnsi" w:hAnsiTheme="majorHAnsi"/>
          <w:b/>
          <w:color w:val="365F91" w:themeColor="accent1" w:themeShade="BF"/>
          <w:sz w:val="26"/>
          <w:szCs w:val="26"/>
        </w:rPr>
      </w:pPr>
      <w:r w:rsidRPr="00AF26D1">
        <w:rPr>
          <w:rFonts w:asciiTheme="majorHAnsi" w:hAnsiTheme="majorHAnsi"/>
          <w:b/>
          <w:color w:val="365F91" w:themeColor="accent1" w:themeShade="BF"/>
          <w:sz w:val="26"/>
          <w:szCs w:val="26"/>
        </w:rPr>
        <w:t>Procedure:</w:t>
      </w:r>
    </w:p>
    <w:p w14:paraId="1510887E" w14:textId="77777777" w:rsidR="00986A02" w:rsidRPr="00AF26D1" w:rsidRDefault="00986A02" w:rsidP="00986A02">
      <w:pPr>
        <w:numPr>
          <w:ilvl w:val="0"/>
          <w:numId w:val="2"/>
        </w:numPr>
        <w:tabs>
          <w:tab w:val="left" w:pos="3630"/>
        </w:tabs>
        <w:rPr>
          <w:rFonts w:ascii="Cambria" w:hAnsi="Cambria"/>
          <w:sz w:val="22"/>
          <w:szCs w:val="22"/>
        </w:rPr>
      </w:pPr>
      <w:r w:rsidRPr="00AF26D1">
        <w:rPr>
          <w:rFonts w:ascii="Cambria" w:hAnsi="Cambria"/>
          <w:sz w:val="22"/>
          <w:szCs w:val="22"/>
        </w:rPr>
        <w:t>Review definition of a solvent</w:t>
      </w:r>
    </w:p>
    <w:p w14:paraId="3651098A" w14:textId="77777777" w:rsidR="00986A02" w:rsidRPr="00AF26D1" w:rsidRDefault="00986A02" w:rsidP="00986A02">
      <w:pPr>
        <w:pStyle w:val="NoSpacing"/>
        <w:numPr>
          <w:ilvl w:val="1"/>
          <w:numId w:val="2"/>
        </w:numPr>
        <w:rPr>
          <w:rFonts w:ascii="Cambria" w:hAnsi="Cambria"/>
        </w:rPr>
      </w:pPr>
      <w:r w:rsidRPr="00AF26D1">
        <w:rPr>
          <w:rFonts w:ascii="Cambria" w:hAnsi="Cambria"/>
        </w:rPr>
        <w:t xml:space="preserve">Solvent:  substance that dissolves another to form a solution (www.dictionary.com) </w:t>
      </w:r>
    </w:p>
    <w:p w14:paraId="5DE7BCB6" w14:textId="77777777" w:rsidR="00986A02" w:rsidRPr="00AF26D1" w:rsidRDefault="00986A02" w:rsidP="00986A02">
      <w:pPr>
        <w:pStyle w:val="NoSpacing"/>
        <w:numPr>
          <w:ilvl w:val="1"/>
          <w:numId w:val="2"/>
        </w:numPr>
        <w:rPr>
          <w:rFonts w:ascii="Cambria" w:hAnsi="Cambria"/>
        </w:rPr>
      </w:pPr>
      <w:r w:rsidRPr="00AF26D1">
        <w:rPr>
          <w:rFonts w:ascii="Cambria" w:hAnsi="Cambria"/>
        </w:rPr>
        <w:t>For example, water is a solvent to dissolve sugar in lemonade.</w:t>
      </w:r>
    </w:p>
    <w:p w14:paraId="1E3F7A32" w14:textId="77777777" w:rsidR="00986A02" w:rsidRPr="00AF26D1" w:rsidRDefault="00986A02" w:rsidP="00986A02">
      <w:pPr>
        <w:pStyle w:val="NoSpacing"/>
        <w:numPr>
          <w:ilvl w:val="0"/>
          <w:numId w:val="2"/>
        </w:numPr>
        <w:rPr>
          <w:rFonts w:ascii="Cambria" w:hAnsi="Cambria"/>
        </w:rPr>
      </w:pPr>
      <w:r w:rsidRPr="00AF26D1">
        <w:rPr>
          <w:rFonts w:ascii="Cambria" w:hAnsi="Cambria"/>
        </w:rPr>
        <w:t>Ask students to turn to their elbow partner and jot down as many products that contain solvents as they possibly can.</w:t>
      </w:r>
    </w:p>
    <w:p w14:paraId="043F8F1C" w14:textId="77777777" w:rsidR="00986A02" w:rsidRPr="00AF26D1" w:rsidRDefault="00986A02" w:rsidP="00986A02">
      <w:pPr>
        <w:pStyle w:val="NoSpacing"/>
        <w:numPr>
          <w:ilvl w:val="0"/>
          <w:numId w:val="2"/>
        </w:numPr>
        <w:rPr>
          <w:rFonts w:ascii="Cambria" w:hAnsi="Cambria"/>
        </w:rPr>
      </w:pPr>
      <w:r w:rsidRPr="00AF26D1">
        <w:rPr>
          <w:rFonts w:ascii="Cambria" w:hAnsi="Cambria"/>
        </w:rPr>
        <w:t>Have them share their answers.</w:t>
      </w:r>
    </w:p>
    <w:p w14:paraId="1561C877" w14:textId="77777777" w:rsidR="00986A02" w:rsidRPr="00AF26D1" w:rsidRDefault="00986A02" w:rsidP="00986A02">
      <w:pPr>
        <w:pStyle w:val="NoSpacing"/>
        <w:numPr>
          <w:ilvl w:val="0"/>
          <w:numId w:val="2"/>
        </w:numPr>
        <w:rPr>
          <w:rFonts w:ascii="Cambria" w:hAnsi="Cambria"/>
        </w:rPr>
      </w:pPr>
      <w:r w:rsidRPr="00AF26D1">
        <w:rPr>
          <w:rFonts w:ascii="Cambria" w:hAnsi="Cambria"/>
        </w:rPr>
        <w:t>Explain that to make shampoo, they have to use a solvent to dissolve the sodium hydroxide (lye).</w:t>
      </w:r>
    </w:p>
    <w:p w14:paraId="635445E9" w14:textId="77777777" w:rsidR="00986A02" w:rsidRPr="00AF26D1" w:rsidRDefault="00986A02" w:rsidP="00986A02">
      <w:pPr>
        <w:pStyle w:val="NoSpacing"/>
        <w:numPr>
          <w:ilvl w:val="0"/>
          <w:numId w:val="2"/>
        </w:numPr>
        <w:rPr>
          <w:rFonts w:ascii="Cambria" w:hAnsi="Cambria"/>
        </w:rPr>
      </w:pPr>
      <w:r w:rsidRPr="00AF26D1">
        <w:rPr>
          <w:rFonts w:ascii="Cambria" w:hAnsi="Cambria"/>
        </w:rPr>
        <w:t>They will have a variety of choices about which solvent to use.</w:t>
      </w:r>
    </w:p>
    <w:p w14:paraId="330ADCD4" w14:textId="77777777" w:rsidR="00986A02" w:rsidRPr="00AF26D1" w:rsidRDefault="00986A02" w:rsidP="00986A02">
      <w:pPr>
        <w:pStyle w:val="NoSpacing"/>
        <w:numPr>
          <w:ilvl w:val="0"/>
          <w:numId w:val="2"/>
        </w:numPr>
        <w:rPr>
          <w:rFonts w:ascii="Cambria" w:hAnsi="Cambria"/>
        </w:rPr>
      </w:pPr>
      <w:r w:rsidRPr="00AF26D1">
        <w:rPr>
          <w:rFonts w:ascii="Cambria" w:hAnsi="Cambria"/>
        </w:rPr>
        <w:lastRenderedPageBreak/>
        <w:t>Show students the sample picture of a Snapshot &amp; tell them that they will each be creating a snapshot for one of the solvents.</w:t>
      </w:r>
    </w:p>
    <w:p w14:paraId="42C67B0C" w14:textId="77777777" w:rsidR="00986A02" w:rsidRPr="00AF26D1" w:rsidRDefault="00986A02" w:rsidP="00986A02">
      <w:pPr>
        <w:pStyle w:val="NoSpacing"/>
        <w:numPr>
          <w:ilvl w:val="1"/>
          <w:numId w:val="2"/>
        </w:numPr>
        <w:rPr>
          <w:rFonts w:ascii="Cambria" w:hAnsi="Cambria"/>
        </w:rPr>
      </w:pPr>
      <w:r w:rsidRPr="00AF26D1">
        <w:rPr>
          <w:rFonts w:ascii="Cambria" w:hAnsi="Cambria"/>
        </w:rPr>
        <w:t>Please note: this snapshot is from a reading assignment!</w:t>
      </w:r>
    </w:p>
    <w:p w14:paraId="536B4084" w14:textId="77777777" w:rsidR="00986A02" w:rsidRPr="00AF26D1" w:rsidRDefault="00986A02" w:rsidP="00986A02">
      <w:pPr>
        <w:pStyle w:val="NoSpacing"/>
        <w:numPr>
          <w:ilvl w:val="0"/>
          <w:numId w:val="2"/>
        </w:numPr>
        <w:rPr>
          <w:rFonts w:ascii="Cambria" w:hAnsi="Cambria"/>
        </w:rPr>
      </w:pPr>
      <w:r w:rsidRPr="00AF26D1">
        <w:rPr>
          <w:rFonts w:ascii="Cambria" w:hAnsi="Cambria"/>
        </w:rPr>
        <w:t>Give each student a student direction sheet and review the requirements.  Also pass out the grading rubric and review the expectations.</w:t>
      </w:r>
    </w:p>
    <w:p w14:paraId="5496FAE4" w14:textId="77777777" w:rsidR="00986A02" w:rsidRPr="00AF26D1" w:rsidRDefault="00986A02" w:rsidP="00986A02">
      <w:pPr>
        <w:pStyle w:val="NoSpacing"/>
        <w:numPr>
          <w:ilvl w:val="0"/>
          <w:numId w:val="2"/>
        </w:numPr>
        <w:rPr>
          <w:rFonts w:ascii="Cambria" w:hAnsi="Cambria"/>
        </w:rPr>
      </w:pPr>
      <w:r w:rsidRPr="00AF26D1">
        <w:rPr>
          <w:rFonts w:ascii="Cambria" w:hAnsi="Cambria"/>
        </w:rPr>
        <w:t>Give each student one solvent card &amp; an industry solvent guide</w:t>
      </w:r>
    </w:p>
    <w:p w14:paraId="3F23EF18" w14:textId="77777777" w:rsidR="00986A02" w:rsidRPr="00AF26D1" w:rsidRDefault="00986A02" w:rsidP="00986A02">
      <w:pPr>
        <w:pStyle w:val="NoSpacing"/>
        <w:numPr>
          <w:ilvl w:val="1"/>
          <w:numId w:val="2"/>
        </w:numPr>
        <w:rPr>
          <w:rFonts w:ascii="Cambria" w:hAnsi="Cambria"/>
        </w:rPr>
      </w:pPr>
      <w:r w:rsidRPr="00AF26D1">
        <w:rPr>
          <w:rFonts w:ascii="Cambria" w:hAnsi="Cambria"/>
        </w:rPr>
        <w:t>Please note!  The cards are differentiated.  Water is the easiest reading level.  Benzene is grade level.  Dichloromethane is the most difficult.</w:t>
      </w:r>
    </w:p>
    <w:p w14:paraId="609845A2" w14:textId="77777777" w:rsidR="00986A02" w:rsidRPr="00AF26D1" w:rsidRDefault="00986A02" w:rsidP="00986A02">
      <w:pPr>
        <w:pStyle w:val="NoSpacing"/>
        <w:numPr>
          <w:ilvl w:val="1"/>
          <w:numId w:val="2"/>
        </w:numPr>
        <w:rPr>
          <w:rFonts w:ascii="Cambria" w:hAnsi="Cambria"/>
        </w:rPr>
      </w:pPr>
      <w:r w:rsidRPr="00AF26D1">
        <w:rPr>
          <w:rFonts w:ascii="Cambria" w:hAnsi="Cambria"/>
        </w:rPr>
        <w:t>Please note!   The International Programme on Chemical Safety does not have an International Chemical Safety Card on water.  The card included here was developed by Beyond Benign staff.</w:t>
      </w:r>
    </w:p>
    <w:p w14:paraId="4CB4307E" w14:textId="77777777" w:rsidR="00986A02" w:rsidRPr="00AF26D1" w:rsidRDefault="00986A02" w:rsidP="00986A02">
      <w:pPr>
        <w:pStyle w:val="NoSpacing"/>
        <w:numPr>
          <w:ilvl w:val="0"/>
          <w:numId w:val="2"/>
        </w:numPr>
        <w:rPr>
          <w:rFonts w:ascii="Cambria" w:hAnsi="Cambria"/>
        </w:rPr>
      </w:pPr>
      <w:r w:rsidRPr="00AF26D1">
        <w:rPr>
          <w:rFonts w:ascii="Cambria" w:hAnsi="Cambria"/>
        </w:rPr>
        <w:t>Allow them time to read the cards.</w:t>
      </w:r>
    </w:p>
    <w:p w14:paraId="37B5270B" w14:textId="77777777" w:rsidR="00986A02" w:rsidRPr="00AF26D1" w:rsidRDefault="00986A02" w:rsidP="00986A02">
      <w:pPr>
        <w:pStyle w:val="NoSpacing"/>
        <w:numPr>
          <w:ilvl w:val="0"/>
          <w:numId w:val="2"/>
        </w:numPr>
        <w:rPr>
          <w:rFonts w:ascii="Cambria" w:hAnsi="Cambria"/>
        </w:rPr>
      </w:pPr>
      <w:r w:rsidRPr="00AF26D1">
        <w:rPr>
          <w:rFonts w:ascii="Cambria" w:hAnsi="Cambria"/>
        </w:rPr>
        <w:t>As they are reading, give students brainstorming charts and allow them to complete the charts for their solvent.</w:t>
      </w:r>
    </w:p>
    <w:p w14:paraId="3BA79F99" w14:textId="77777777" w:rsidR="00986A02" w:rsidRPr="00AF26D1" w:rsidRDefault="00986A02" w:rsidP="00986A02">
      <w:pPr>
        <w:pStyle w:val="NoSpacing"/>
        <w:numPr>
          <w:ilvl w:val="0"/>
          <w:numId w:val="2"/>
        </w:numPr>
        <w:rPr>
          <w:rFonts w:ascii="Cambria" w:hAnsi="Cambria"/>
        </w:rPr>
      </w:pPr>
      <w:r w:rsidRPr="00AF26D1">
        <w:rPr>
          <w:rFonts w:ascii="Cambria" w:hAnsi="Cambria"/>
        </w:rPr>
        <w:t>Give students the final copy paper and art supplies and allow them to complete their Solvent Snapshots</w:t>
      </w:r>
    </w:p>
    <w:p w14:paraId="28A278D1" w14:textId="77777777" w:rsidR="00986A02" w:rsidRPr="00AF26D1" w:rsidRDefault="00986A02" w:rsidP="00986A02">
      <w:pPr>
        <w:pStyle w:val="NoSpacing"/>
        <w:numPr>
          <w:ilvl w:val="0"/>
          <w:numId w:val="2"/>
        </w:numPr>
        <w:rPr>
          <w:rFonts w:ascii="Cambria" w:hAnsi="Cambria"/>
        </w:rPr>
      </w:pPr>
      <w:r w:rsidRPr="00AF26D1">
        <w:rPr>
          <w:rFonts w:ascii="Cambria" w:hAnsi="Cambria"/>
        </w:rPr>
        <w:t xml:space="preserve">Once they are completed, jigsaw students to share the information about each solvent.  </w:t>
      </w:r>
    </w:p>
    <w:p w14:paraId="7C01A14B" w14:textId="77777777" w:rsidR="00986A02" w:rsidRPr="00AF26D1" w:rsidRDefault="00986A02" w:rsidP="00986A02">
      <w:pPr>
        <w:pStyle w:val="NoSpacing"/>
        <w:numPr>
          <w:ilvl w:val="0"/>
          <w:numId w:val="2"/>
        </w:numPr>
        <w:rPr>
          <w:rFonts w:ascii="Cambria" w:hAnsi="Cambria"/>
        </w:rPr>
      </w:pPr>
      <w:r w:rsidRPr="00AF26D1">
        <w:rPr>
          <w:rFonts w:ascii="Cambria" w:hAnsi="Cambria"/>
        </w:rPr>
        <w:t>Write the principle below on the board and review what it means</w:t>
      </w:r>
    </w:p>
    <w:p w14:paraId="6595C35D" w14:textId="77777777" w:rsidR="00986A02" w:rsidRPr="00AF26D1" w:rsidRDefault="00986A02" w:rsidP="00986A02">
      <w:pPr>
        <w:pStyle w:val="NoSpacing"/>
        <w:numPr>
          <w:ilvl w:val="1"/>
          <w:numId w:val="2"/>
        </w:numPr>
        <w:rPr>
          <w:rFonts w:ascii="Cambria" w:hAnsi="Cambria"/>
        </w:rPr>
      </w:pPr>
      <w:r w:rsidRPr="00AF26D1">
        <w:rPr>
          <w:rFonts w:ascii="Cambria" w:hAnsi="Cambria"/>
          <w:b/>
          <w:color w:val="000000"/>
        </w:rPr>
        <w:t>Safer Solvents &amp; Auxiliaries.</w:t>
      </w:r>
      <w:r w:rsidRPr="00AF26D1">
        <w:rPr>
          <w:rFonts w:ascii="Cambria" w:hAnsi="Cambria"/>
          <w:color w:val="000000"/>
        </w:rPr>
        <w:t xml:space="preserve">  Avoid using solvents, separation agents, or other auxiliary </w:t>
      </w:r>
      <w:r w:rsidRPr="00AF26D1">
        <w:rPr>
          <w:rFonts w:ascii="Cambria" w:hAnsi="Cambria"/>
        </w:rPr>
        <w:t>chemicals. If these chemicals are necessary, use innocuous chemicals.</w:t>
      </w:r>
    </w:p>
    <w:p w14:paraId="3D74B036" w14:textId="77777777" w:rsidR="00986A02" w:rsidRPr="00AF26D1" w:rsidRDefault="00986A02" w:rsidP="00986A02">
      <w:pPr>
        <w:pStyle w:val="NoSpacing"/>
        <w:numPr>
          <w:ilvl w:val="0"/>
          <w:numId w:val="2"/>
        </w:numPr>
        <w:rPr>
          <w:rFonts w:ascii="Cambria" w:hAnsi="Cambria"/>
        </w:rPr>
      </w:pPr>
      <w:r w:rsidRPr="00AF26D1">
        <w:rPr>
          <w:rFonts w:ascii="Cambria" w:hAnsi="Cambria"/>
        </w:rPr>
        <w:t>Have students get into their shampoo groups to determine which solvent they would like to use.</w:t>
      </w:r>
    </w:p>
    <w:p w14:paraId="4192D3C2" w14:textId="5EF7C12E" w:rsidR="00986A02" w:rsidRPr="00986A02" w:rsidRDefault="00986A02" w:rsidP="00986A02">
      <w:pPr>
        <w:pStyle w:val="NoSpacing"/>
        <w:rPr>
          <w:rFonts w:asciiTheme="majorHAnsi" w:hAnsiTheme="majorHAnsi"/>
          <w:color w:val="365F91" w:themeColor="accent1" w:themeShade="BF"/>
        </w:rPr>
      </w:pPr>
    </w:p>
    <w:p w14:paraId="38D288E7" w14:textId="77777777" w:rsidR="00986A02" w:rsidRPr="00AF26D1" w:rsidRDefault="00986A02" w:rsidP="00986A02">
      <w:pPr>
        <w:pStyle w:val="NoSpacing"/>
        <w:rPr>
          <w:rFonts w:asciiTheme="majorHAnsi" w:hAnsiTheme="majorHAnsi"/>
          <w:b/>
          <w:color w:val="365F91" w:themeColor="accent1" w:themeShade="BF"/>
          <w:sz w:val="26"/>
          <w:szCs w:val="26"/>
        </w:rPr>
      </w:pPr>
      <w:r w:rsidRPr="00AF26D1">
        <w:rPr>
          <w:rFonts w:asciiTheme="majorHAnsi" w:hAnsiTheme="majorHAnsi"/>
          <w:b/>
          <w:color w:val="365F91" w:themeColor="accent1" w:themeShade="BF"/>
          <w:sz w:val="26"/>
          <w:szCs w:val="26"/>
        </w:rPr>
        <w:t>Sample Snapshot:</w:t>
      </w:r>
    </w:p>
    <w:p w14:paraId="7FDACE12" w14:textId="77777777" w:rsidR="00986A02" w:rsidRPr="00986A02" w:rsidRDefault="00986A02" w:rsidP="00986A02">
      <w:pPr>
        <w:pStyle w:val="NoSpacing"/>
        <w:rPr>
          <w:rFonts w:asciiTheme="majorHAnsi" w:hAnsiTheme="majorHAnsi"/>
        </w:rPr>
      </w:pPr>
    </w:p>
    <w:p w14:paraId="082085AC" w14:textId="0FE87675" w:rsidR="00986A02" w:rsidRPr="00AF26D1" w:rsidRDefault="00986A02" w:rsidP="00986A02">
      <w:pPr>
        <w:rPr>
          <w:rFonts w:asciiTheme="majorHAnsi" w:hAnsiTheme="majorHAnsi"/>
          <w:b/>
          <w:bCs/>
          <w:color w:val="366091"/>
          <w:sz w:val="44"/>
          <w:szCs w:val="44"/>
        </w:rPr>
      </w:pPr>
      <w:r w:rsidRPr="00986A02">
        <w:rPr>
          <w:rFonts w:asciiTheme="majorHAnsi" w:hAnsiTheme="majorHAnsi"/>
          <w:noProof/>
        </w:rPr>
        <w:drawing>
          <wp:anchor distT="0" distB="0" distL="114300" distR="114300" simplePos="0" relativeHeight="251664896" behindDoc="1" locked="0" layoutInCell="1" allowOverlap="1" wp14:anchorId="4EB51DAF" wp14:editId="77B6573A">
            <wp:simplePos x="0" y="0"/>
            <wp:positionH relativeFrom="column">
              <wp:posOffset>385445</wp:posOffset>
            </wp:positionH>
            <wp:positionV relativeFrom="paragraph">
              <wp:posOffset>88265</wp:posOffset>
            </wp:positionV>
            <wp:extent cx="4986020" cy="3740150"/>
            <wp:effectExtent l="0" t="0" r="5080" b="0"/>
            <wp:wrapTight wrapText="bothSides">
              <wp:wrapPolygon edited="0">
                <wp:start x="0" y="0"/>
                <wp:lineTo x="0" y="21453"/>
                <wp:lineTo x="21539" y="21453"/>
                <wp:lineTo x="21539" y="0"/>
                <wp:lineTo x="0" y="0"/>
              </wp:wrapPolygon>
            </wp:wrapTight>
            <wp:docPr id="13" name="Picture 13" descr="IMG_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4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6020" cy="3740150"/>
                    </a:xfrm>
                    <a:prstGeom prst="rect">
                      <a:avLst/>
                    </a:prstGeom>
                    <a:noFill/>
                  </pic:spPr>
                </pic:pic>
              </a:graphicData>
            </a:graphic>
            <wp14:sizeRelH relativeFrom="page">
              <wp14:pctWidth>0</wp14:pctWidth>
            </wp14:sizeRelH>
            <wp14:sizeRelV relativeFrom="page">
              <wp14:pctHeight>0</wp14:pctHeight>
            </wp14:sizeRelV>
          </wp:anchor>
        </w:drawing>
      </w:r>
      <w:r w:rsidRPr="00986A02">
        <w:rPr>
          <w:rFonts w:asciiTheme="majorHAnsi" w:hAnsiTheme="majorHAnsi"/>
          <w:b/>
          <w:bCs/>
          <w:sz w:val="32"/>
        </w:rPr>
        <w:br w:type="page"/>
      </w:r>
      <w:r w:rsidRPr="00AF26D1">
        <w:rPr>
          <w:rFonts w:asciiTheme="majorHAnsi" w:hAnsiTheme="majorHAnsi"/>
          <w:b/>
          <w:bCs/>
          <w:color w:val="366091"/>
          <w:sz w:val="44"/>
          <w:szCs w:val="44"/>
        </w:rPr>
        <w:lastRenderedPageBreak/>
        <w:t>Solvent Snapshot – Student Directions</w:t>
      </w:r>
    </w:p>
    <w:p w14:paraId="5409F57B" w14:textId="77777777" w:rsidR="00AF26D1" w:rsidRDefault="00AF26D1" w:rsidP="00986A02">
      <w:pPr>
        <w:pStyle w:val="NoSpacing"/>
        <w:rPr>
          <w:rFonts w:asciiTheme="majorHAnsi" w:hAnsiTheme="majorHAnsi"/>
        </w:rPr>
      </w:pPr>
    </w:p>
    <w:p w14:paraId="62B4D825" w14:textId="57904092" w:rsidR="00986A02" w:rsidRPr="00986A02" w:rsidRDefault="00986A02" w:rsidP="00986A02">
      <w:pPr>
        <w:pStyle w:val="NoSpacing"/>
        <w:rPr>
          <w:rFonts w:asciiTheme="majorHAnsi" w:hAnsiTheme="majorHAnsi"/>
        </w:rPr>
      </w:pPr>
      <w:r w:rsidRPr="00986A02">
        <w:rPr>
          <w:rFonts w:asciiTheme="majorHAnsi" w:hAnsiTheme="majorHAnsi"/>
        </w:rPr>
        <w:t>Solvent:  substance that dissolves another to form a solution (www.dictionary.com) For example, water is a solvent to dissolve sugar in lemonade.</w:t>
      </w:r>
    </w:p>
    <w:p w14:paraId="4ED4FA47" w14:textId="77777777" w:rsidR="00986A02" w:rsidRPr="00986A02" w:rsidRDefault="00986A02" w:rsidP="00986A02">
      <w:pPr>
        <w:pStyle w:val="NoSpacing"/>
        <w:rPr>
          <w:rFonts w:asciiTheme="majorHAnsi" w:hAnsiTheme="majorHAnsi"/>
        </w:rPr>
      </w:pPr>
    </w:p>
    <w:p w14:paraId="5B9252C7" w14:textId="77777777" w:rsidR="00986A02" w:rsidRPr="00986A02" w:rsidRDefault="00986A02" w:rsidP="00986A02">
      <w:pPr>
        <w:pStyle w:val="NoSpacing"/>
        <w:rPr>
          <w:rFonts w:asciiTheme="majorHAnsi" w:hAnsiTheme="majorHAnsi"/>
        </w:rPr>
      </w:pPr>
      <w:r w:rsidRPr="00986A02">
        <w:rPr>
          <w:rFonts w:asciiTheme="majorHAnsi" w:hAnsiTheme="majorHAnsi"/>
        </w:rPr>
        <w:t>To make shampoo, the sodium hydroxide must be dissolved in a solvent.  Chemists frequently have choices about which solvent to use, and they have to weigh the risks and benefits of different solvents.  In order to help you choose which solvent to use, each student will make a solvent snapshot and share the information with the class.</w:t>
      </w:r>
    </w:p>
    <w:p w14:paraId="177E8618" w14:textId="77777777" w:rsidR="00986A02" w:rsidRPr="00986A02" w:rsidRDefault="00986A02" w:rsidP="00986A02">
      <w:pPr>
        <w:pStyle w:val="NoSpacing"/>
        <w:rPr>
          <w:rFonts w:asciiTheme="majorHAnsi" w:hAnsiTheme="majorHAnsi"/>
        </w:rPr>
      </w:pPr>
    </w:p>
    <w:p w14:paraId="6BEB0C7A" w14:textId="77777777" w:rsidR="00986A02" w:rsidRPr="00986A02" w:rsidRDefault="00986A02" w:rsidP="00986A02">
      <w:pPr>
        <w:pStyle w:val="NoSpacing"/>
        <w:rPr>
          <w:rFonts w:asciiTheme="majorHAnsi" w:hAnsiTheme="majorHAnsi"/>
        </w:rPr>
      </w:pPr>
      <w:r w:rsidRPr="00986A02">
        <w:rPr>
          <w:rFonts w:asciiTheme="majorHAnsi" w:hAnsiTheme="majorHAnsi"/>
        </w:rPr>
        <w:t>A solvent snapshot uses words to create a picture of a certain solvent.  Your snapshot will create a picture of one of the solvents you might use to make your shampoo.  You will need to:</w:t>
      </w:r>
    </w:p>
    <w:p w14:paraId="334A8248" w14:textId="77777777" w:rsidR="00986A02" w:rsidRPr="00986A02" w:rsidRDefault="00986A02" w:rsidP="00986A02">
      <w:pPr>
        <w:pStyle w:val="NoSpacing"/>
        <w:rPr>
          <w:rFonts w:asciiTheme="majorHAnsi" w:hAnsiTheme="majorHAnsi"/>
        </w:rPr>
      </w:pPr>
    </w:p>
    <w:p w14:paraId="4C74D59A" w14:textId="77777777" w:rsidR="00986A02" w:rsidRPr="00986A02" w:rsidRDefault="00986A02" w:rsidP="00986A02">
      <w:pPr>
        <w:pStyle w:val="NoSpacing"/>
        <w:numPr>
          <w:ilvl w:val="0"/>
          <w:numId w:val="4"/>
        </w:numPr>
        <w:rPr>
          <w:rFonts w:asciiTheme="majorHAnsi" w:hAnsiTheme="majorHAnsi"/>
        </w:rPr>
      </w:pPr>
      <w:r w:rsidRPr="00986A02">
        <w:rPr>
          <w:rFonts w:asciiTheme="majorHAnsi" w:hAnsiTheme="majorHAnsi"/>
        </w:rPr>
        <w:t>Read the solvent card given to you by your teacher</w:t>
      </w:r>
    </w:p>
    <w:p w14:paraId="39335FCB" w14:textId="77777777" w:rsidR="00986A02" w:rsidRPr="00986A02" w:rsidRDefault="00986A02" w:rsidP="00986A02">
      <w:pPr>
        <w:pStyle w:val="NoSpacing"/>
        <w:ind w:left="720"/>
        <w:rPr>
          <w:rFonts w:asciiTheme="majorHAnsi" w:hAnsiTheme="majorHAnsi"/>
        </w:rPr>
      </w:pPr>
    </w:p>
    <w:p w14:paraId="02EEC957" w14:textId="77777777" w:rsidR="00986A02" w:rsidRPr="00986A02" w:rsidRDefault="00986A02" w:rsidP="00986A02">
      <w:pPr>
        <w:pStyle w:val="NoSpacing"/>
        <w:numPr>
          <w:ilvl w:val="0"/>
          <w:numId w:val="4"/>
        </w:numPr>
        <w:rPr>
          <w:rFonts w:asciiTheme="majorHAnsi" w:hAnsiTheme="majorHAnsi"/>
        </w:rPr>
      </w:pPr>
      <w:r w:rsidRPr="00986A02">
        <w:rPr>
          <w:rFonts w:asciiTheme="majorHAnsi" w:hAnsiTheme="majorHAnsi"/>
        </w:rPr>
        <w:t>For one of the solvents, brainstorm words related to:</w:t>
      </w:r>
    </w:p>
    <w:p w14:paraId="1DAEB2E0" w14:textId="77777777" w:rsidR="00986A02" w:rsidRPr="00986A02" w:rsidRDefault="00986A02" w:rsidP="00986A02">
      <w:pPr>
        <w:pStyle w:val="NoSpacing"/>
        <w:numPr>
          <w:ilvl w:val="1"/>
          <w:numId w:val="4"/>
        </w:numPr>
        <w:rPr>
          <w:rFonts w:asciiTheme="majorHAnsi" w:hAnsiTheme="majorHAnsi"/>
        </w:rPr>
      </w:pPr>
      <w:r w:rsidRPr="00986A02">
        <w:rPr>
          <w:rFonts w:asciiTheme="majorHAnsi" w:hAnsiTheme="majorHAnsi"/>
          <w:b/>
        </w:rPr>
        <w:t>overall toxicity:</w:t>
      </w:r>
      <w:r w:rsidRPr="00986A02">
        <w:rPr>
          <w:rFonts w:asciiTheme="majorHAnsi" w:hAnsiTheme="majorHAnsi"/>
        </w:rPr>
        <w:t xml:space="preserve">  words to describe the general toxicity level of your solvent, is it safe? Not very dangerous? Extremely harmful?</w:t>
      </w:r>
    </w:p>
    <w:p w14:paraId="5210EB8E" w14:textId="77777777" w:rsidR="00986A02" w:rsidRPr="00986A02" w:rsidRDefault="00986A02" w:rsidP="00986A02">
      <w:pPr>
        <w:pStyle w:val="NoSpacing"/>
        <w:numPr>
          <w:ilvl w:val="1"/>
          <w:numId w:val="4"/>
        </w:numPr>
        <w:rPr>
          <w:rFonts w:asciiTheme="majorHAnsi" w:hAnsiTheme="majorHAnsi"/>
        </w:rPr>
      </w:pPr>
      <w:r w:rsidRPr="00986A02">
        <w:rPr>
          <w:rFonts w:asciiTheme="majorHAnsi" w:hAnsiTheme="majorHAnsi"/>
          <w:b/>
        </w:rPr>
        <w:t>human impacts:</w:t>
      </w:r>
      <w:r w:rsidRPr="00986A02">
        <w:rPr>
          <w:rFonts w:asciiTheme="majorHAnsi" w:hAnsiTheme="majorHAnsi"/>
        </w:rPr>
        <w:t xml:space="preserve">  words to describe how humans may be affected by your solvent, both short and long term</w:t>
      </w:r>
    </w:p>
    <w:p w14:paraId="6E298F8F" w14:textId="77777777" w:rsidR="00986A02" w:rsidRPr="00986A02" w:rsidRDefault="00986A02" w:rsidP="00986A02">
      <w:pPr>
        <w:pStyle w:val="NoSpacing"/>
        <w:numPr>
          <w:ilvl w:val="1"/>
          <w:numId w:val="4"/>
        </w:numPr>
        <w:rPr>
          <w:rFonts w:asciiTheme="majorHAnsi" w:hAnsiTheme="majorHAnsi"/>
        </w:rPr>
      </w:pPr>
      <w:r w:rsidRPr="00986A02">
        <w:rPr>
          <w:rFonts w:asciiTheme="majorHAnsi" w:hAnsiTheme="majorHAnsi"/>
          <w:b/>
        </w:rPr>
        <w:t>lab safety:</w:t>
      </w:r>
      <w:r w:rsidRPr="00986A02">
        <w:rPr>
          <w:rFonts w:asciiTheme="majorHAnsi" w:hAnsiTheme="majorHAnsi"/>
        </w:rPr>
        <w:t xml:space="preserve">  words to describe how safe this solvent is to use in a lab setting, consider storage, safety precautions (need gloves, safety glasses, respirator...), explosiveness, transportation</w:t>
      </w:r>
    </w:p>
    <w:p w14:paraId="4B754D25" w14:textId="77777777" w:rsidR="00986A02" w:rsidRPr="00986A02" w:rsidRDefault="00986A02" w:rsidP="00986A02">
      <w:pPr>
        <w:pStyle w:val="NoSpacing"/>
        <w:numPr>
          <w:ilvl w:val="1"/>
          <w:numId w:val="4"/>
        </w:numPr>
        <w:rPr>
          <w:rFonts w:asciiTheme="majorHAnsi" w:hAnsiTheme="majorHAnsi"/>
        </w:rPr>
      </w:pPr>
      <w:r w:rsidRPr="00986A02">
        <w:rPr>
          <w:rFonts w:asciiTheme="majorHAnsi" w:hAnsiTheme="majorHAnsi"/>
          <w:b/>
        </w:rPr>
        <w:t>environmental impacts:</w:t>
      </w:r>
      <w:r w:rsidRPr="00986A02">
        <w:rPr>
          <w:rFonts w:asciiTheme="majorHAnsi" w:hAnsiTheme="majorHAnsi"/>
        </w:rPr>
        <w:t xml:space="preserve"> words to describe how the environment may be affected by your solvent</w:t>
      </w:r>
    </w:p>
    <w:p w14:paraId="6E1D695E" w14:textId="77777777" w:rsidR="00986A02" w:rsidRPr="00986A02" w:rsidRDefault="00986A02" w:rsidP="00986A02">
      <w:pPr>
        <w:pStyle w:val="NoSpacing"/>
        <w:ind w:left="1440"/>
        <w:rPr>
          <w:rFonts w:asciiTheme="majorHAnsi" w:hAnsiTheme="majorHAnsi"/>
        </w:rPr>
      </w:pPr>
    </w:p>
    <w:p w14:paraId="79602EAF" w14:textId="77777777" w:rsidR="00986A02" w:rsidRPr="00986A02" w:rsidRDefault="00986A02" w:rsidP="00986A02">
      <w:pPr>
        <w:pStyle w:val="NoSpacing"/>
        <w:numPr>
          <w:ilvl w:val="0"/>
          <w:numId w:val="4"/>
        </w:numPr>
        <w:rPr>
          <w:rFonts w:asciiTheme="majorHAnsi" w:hAnsiTheme="majorHAnsi"/>
        </w:rPr>
      </w:pPr>
      <w:r w:rsidRPr="00986A02">
        <w:rPr>
          <w:rFonts w:asciiTheme="majorHAnsi" w:hAnsiTheme="majorHAnsi"/>
        </w:rPr>
        <w:t>You will need to include an explanation of significance of each of your words on the charts given to you.</w:t>
      </w:r>
    </w:p>
    <w:p w14:paraId="79EBF35F" w14:textId="77777777" w:rsidR="00986A02" w:rsidRPr="00986A02" w:rsidRDefault="00986A02" w:rsidP="00986A02">
      <w:pPr>
        <w:pStyle w:val="NoSpacing"/>
        <w:ind w:left="720"/>
        <w:rPr>
          <w:rFonts w:asciiTheme="majorHAnsi" w:hAnsiTheme="majorHAnsi"/>
        </w:rPr>
      </w:pPr>
    </w:p>
    <w:p w14:paraId="6BE470D4" w14:textId="77777777" w:rsidR="00986A02" w:rsidRPr="00986A02" w:rsidRDefault="00986A02" w:rsidP="00986A02">
      <w:pPr>
        <w:pStyle w:val="NoSpacing"/>
        <w:numPr>
          <w:ilvl w:val="0"/>
          <w:numId w:val="4"/>
        </w:numPr>
        <w:rPr>
          <w:rFonts w:asciiTheme="majorHAnsi" w:hAnsiTheme="majorHAnsi"/>
        </w:rPr>
      </w:pPr>
      <w:r w:rsidRPr="00986A02">
        <w:rPr>
          <w:rFonts w:asciiTheme="majorHAnsi" w:hAnsiTheme="majorHAnsi"/>
        </w:rPr>
        <w:t xml:space="preserve">You will use a color-coded key to distinguish between different aspects of the solvent.  </w:t>
      </w:r>
    </w:p>
    <w:p w14:paraId="35C975D1" w14:textId="77777777" w:rsidR="00986A02" w:rsidRPr="00986A02" w:rsidRDefault="00986A02" w:rsidP="00986A02">
      <w:pPr>
        <w:pStyle w:val="NoSpacing"/>
        <w:numPr>
          <w:ilvl w:val="1"/>
          <w:numId w:val="4"/>
        </w:numPr>
        <w:rPr>
          <w:rFonts w:asciiTheme="majorHAnsi" w:hAnsiTheme="majorHAnsi"/>
        </w:rPr>
      </w:pPr>
      <w:r w:rsidRPr="00986A02">
        <w:rPr>
          <w:rFonts w:asciiTheme="majorHAnsi" w:hAnsiTheme="majorHAnsi"/>
        </w:rPr>
        <w:t xml:space="preserve">For example, all of your words relating to the human impacts would be in blue, or all of your words relating to the environmental impacts would be green.  </w:t>
      </w:r>
    </w:p>
    <w:p w14:paraId="0CB9B60F" w14:textId="77777777" w:rsidR="00986A02" w:rsidRPr="00986A02" w:rsidRDefault="00986A02" w:rsidP="00986A02">
      <w:pPr>
        <w:pStyle w:val="NoSpacing"/>
        <w:numPr>
          <w:ilvl w:val="1"/>
          <w:numId w:val="4"/>
        </w:numPr>
        <w:rPr>
          <w:rFonts w:asciiTheme="majorHAnsi" w:hAnsiTheme="majorHAnsi"/>
        </w:rPr>
      </w:pPr>
      <w:r w:rsidRPr="00986A02">
        <w:rPr>
          <w:rFonts w:asciiTheme="majorHAnsi" w:hAnsiTheme="majorHAnsi"/>
        </w:rPr>
        <w:t xml:space="preserve">Your </w:t>
      </w:r>
      <w:proofErr w:type="spellStart"/>
      <w:r w:rsidRPr="00986A02">
        <w:rPr>
          <w:rFonts w:asciiTheme="majorHAnsi" w:hAnsiTheme="majorHAnsi"/>
        </w:rPr>
        <w:t>color</w:t>
      </w:r>
      <w:proofErr w:type="spellEnd"/>
      <w:r w:rsidRPr="00986A02">
        <w:rPr>
          <w:rFonts w:asciiTheme="majorHAnsi" w:hAnsiTheme="majorHAnsi"/>
        </w:rPr>
        <w:t xml:space="preserve"> choices should reflect how benign or toxic the solvent is.  </w:t>
      </w:r>
    </w:p>
    <w:p w14:paraId="4B8A1CD7" w14:textId="77777777" w:rsidR="00986A02" w:rsidRPr="00986A02" w:rsidRDefault="00986A02" w:rsidP="00986A02">
      <w:pPr>
        <w:pStyle w:val="NoSpacing"/>
        <w:numPr>
          <w:ilvl w:val="1"/>
          <w:numId w:val="4"/>
        </w:numPr>
        <w:rPr>
          <w:rFonts w:asciiTheme="majorHAnsi" w:hAnsiTheme="majorHAnsi"/>
        </w:rPr>
      </w:pPr>
      <w:r w:rsidRPr="00986A02">
        <w:rPr>
          <w:rFonts w:asciiTheme="majorHAnsi" w:hAnsiTheme="majorHAnsi"/>
        </w:rPr>
        <w:t xml:space="preserve">Be sure to </w:t>
      </w:r>
      <w:r w:rsidRPr="00986A02">
        <w:rPr>
          <w:rFonts w:asciiTheme="majorHAnsi" w:hAnsiTheme="majorHAnsi"/>
          <w:b/>
        </w:rPr>
        <w:t xml:space="preserve">include the </w:t>
      </w:r>
      <w:proofErr w:type="spellStart"/>
      <w:r w:rsidRPr="00986A02">
        <w:rPr>
          <w:rFonts w:asciiTheme="majorHAnsi" w:hAnsiTheme="majorHAnsi"/>
          <w:b/>
        </w:rPr>
        <w:t>color</w:t>
      </w:r>
      <w:proofErr w:type="spellEnd"/>
      <w:r w:rsidRPr="00986A02">
        <w:rPr>
          <w:rFonts w:asciiTheme="majorHAnsi" w:hAnsiTheme="majorHAnsi"/>
          <w:b/>
        </w:rPr>
        <w:t xml:space="preserve"> key</w:t>
      </w:r>
      <w:r w:rsidRPr="00986A02">
        <w:rPr>
          <w:rFonts w:asciiTheme="majorHAnsi" w:hAnsiTheme="majorHAnsi"/>
        </w:rPr>
        <w:t xml:space="preserve"> on your final product.</w:t>
      </w:r>
    </w:p>
    <w:p w14:paraId="0C813136" w14:textId="77777777" w:rsidR="00986A02" w:rsidRPr="00986A02" w:rsidRDefault="00986A02" w:rsidP="00986A02">
      <w:pPr>
        <w:rPr>
          <w:rFonts w:asciiTheme="majorHAnsi" w:hAnsiTheme="majorHAnsi"/>
        </w:rPr>
      </w:pPr>
    </w:p>
    <w:p w14:paraId="53499492" w14:textId="77777777" w:rsidR="00986A02" w:rsidRPr="00986A02" w:rsidRDefault="00986A02" w:rsidP="00986A02">
      <w:pPr>
        <w:ind w:left="2160" w:hanging="2160"/>
        <w:rPr>
          <w:rFonts w:asciiTheme="majorHAnsi" w:hAnsiTheme="majorHAnsi"/>
          <w:sz w:val="28"/>
        </w:rPr>
      </w:pPr>
    </w:p>
    <w:p w14:paraId="48D58878" w14:textId="77777777" w:rsidR="00986A02" w:rsidRPr="00986A02" w:rsidRDefault="00986A02" w:rsidP="00986A02">
      <w:pPr>
        <w:ind w:left="2160" w:hanging="2160"/>
        <w:rPr>
          <w:rFonts w:asciiTheme="majorHAnsi" w:hAnsiTheme="majorHAnsi"/>
          <w:sz w:val="28"/>
        </w:rPr>
      </w:pPr>
    </w:p>
    <w:p w14:paraId="42E13EDB" w14:textId="77777777" w:rsidR="00986A02" w:rsidRPr="00986A02" w:rsidRDefault="00986A02" w:rsidP="00986A02">
      <w:pPr>
        <w:ind w:left="2160" w:hanging="2160"/>
        <w:rPr>
          <w:rFonts w:asciiTheme="majorHAnsi" w:hAnsiTheme="majorHAnsi"/>
          <w:sz w:val="28"/>
        </w:rPr>
      </w:pPr>
    </w:p>
    <w:p w14:paraId="56353A8A" w14:textId="77777777" w:rsidR="00986A02" w:rsidRPr="00986A02" w:rsidRDefault="00986A02" w:rsidP="00986A02">
      <w:pPr>
        <w:ind w:left="2160" w:hanging="2160"/>
        <w:rPr>
          <w:rFonts w:asciiTheme="majorHAnsi" w:hAnsiTheme="majorHAnsi"/>
          <w:sz w:val="28"/>
        </w:rPr>
      </w:pPr>
    </w:p>
    <w:p w14:paraId="531397F3" w14:textId="77777777" w:rsidR="00986A02" w:rsidRPr="00986A02" w:rsidRDefault="00986A02" w:rsidP="00986A02">
      <w:pPr>
        <w:ind w:left="2160" w:hanging="2160"/>
        <w:rPr>
          <w:rFonts w:asciiTheme="majorHAnsi" w:hAnsiTheme="majorHAnsi"/>
          <w:sz w:val="28"/>
        </w:rPr>
      </w:pPr>
    </w:p>
    <w:p w14:paraId="31B91A9F" w14:textId="739B9D5E" w:rsidR="00986A02" w:rsidRDefault="00986A02" w:rsidP="00986A02">
      <w:pPr>
        <w:ind w:left="2160" w:hanging="2160"/>
        <w:jc w:val="center"/>
        <w:rPr>
          <w:rFonts w:asciiTheme="majorHAnsi" w:hAnsiTheme="majorHAnsi"/>
          <w:b/>
          <w:bCs/>
          <w:sz w:val="28"/>
        </w:rPr>
      </w:pPr>
    </w:p>
    <w:p w14:paraId="33F1238C" w14:textId="365F887A" w:rsidR="00986A02" w:rsidRDefault="00986A02" w:rsidP="00986A02">
      <w:pPr>
        <w:ind w:left="2160" w:hanging="2160"/>
        <w:jc w:val="center"/>
        <w:rPr>
          <w:rFonts w:asciiTheme="majorHAnsi" w:hAnsiTheme="majorHAnsi"/>
          <w:b/>
          <w:bCs/>
          <w:sz w:val="28"/>
        </w:rPr>
      </w:pPr>
    </w:p>
    <w:p w14:paraId="0A0376D5" w14:textId="56C364D7" w:rsidR="00986A02" w:rsidRDefault="00986A02" w:rsidP="00986A02">
      <w:pPr>
        <w:ind w:left="2160" w:hanging="2160"/>
        <w:jc w:val="center"/>
        <w:rPr>
          <w:rFonts w:asciiTheme="majorHAnsi" w:hAnsiTheme="majorHAnsi"/>
          <w:b/>
          <w:bCs/>
          <w:sz w:val="28"/>
        </w:rPr>
      </w:pPr>
    </w:p>
    <w:p w14:paraId="21007F0C" w14:textId="72724F6D" w:rsidR="00986A02" w:rsidRDefault="00986A02" w:rsidP="00986A02">
      <w:pPr>
        <w:ind w:left="2160" w:hanging="2160"/>
        <w:jc w:val="center"/>
        <w:rPr>
          <w:rFonts w:asciiTheme="majorHAnsi" w:hAnsiTheme="majorHAnsi"/>
          <w:b/>
          <w:bCs/>
          <w:sz w:val="28"/>
        </w:rPr>
      </w:pPr>
    </w:p>
    <w:p w14:paraId="265E0F65" w14:textId="77777777" w:rsidR="00986A02" w:rsidRPr="00986A02" w:rsidRDefault="00986A02" w:rsidP="00986A02">
      <w:pPr>
        <w:ind w:left="2160" w:hanging="2160"/>
        <w:jc w:val="center"/>
        <w:rPr>
          <w:rFonts w:asciiTheme="majorHAnsi" w:hAnsiTheme="majorHAnsi"/>
          <w:b/>
          <w:bCs/>
          <w:sz w:val="28"/>
        </w:rPr>
      </w:pPr>
    </w:p>
    <w:p w14:paraId="253F1B55" w14:textId="3EF3DC68" w:rsidR="00986A02" w:rsidRPr="00AF26D1" w:rsidRDefault="00AF26D1" w:rsidP="00986A02">
      <w:pPr>
        <w:pStyle w:val="NoSpacing"/>
        <w:rPr>
          <w:rFonts w:asciiTheme="majorHAnsi" w:hAnsiTheme="majorHAnsi"/>
          <w:b/>
          <w:color w:val="366091"/>
          <w:sz w:val="44"/>
          <w:szCs w:val="44"/>
        </w:rPr>
      </w:pPr>
      <w:r w:rsidRPr="00AF26D1">
        <w:rPr>
          <w:rFonts w:asciiTheme="majorHAnsi" w:hAnsiTheme="majorHAnsi"/>
          <w:b/>
          <w:color w:val="366091"/>
          <w:sz w:val="44"/>
          <w:szCs w:val="44"/>
        </w:rPr>
        <w:lastRenderedPageBreak/>
        <w:t xml:space="preserve">Solvent Snapshot: </w:t>
      </w:r>
      <w:r w:rsidR="00986A02" w:rsidRPr="00AF26D1">
        <w:rPr>
          <w:rFonts w:asciiTheme="majorHAnsi" w:hAnsiTheme="majorHAnsi"/>
          <w:b/>
          <w:color w:val="366091"/>
          <w:sz w:val="44"/>
          <w:szCs w:val="44"/>
        </w:rPr>
        <w:t>Brainstorming Charts</w:t>
      </w:r>
    </w:p>
    <w:p w14:paraId="47CE14D2" w14:textId="77777777" w:rsidR="00AF26D1" w:rsidRDefault="00AF26D1" w:rsidP="00986A02">
      <w:pPr>
        <w:pStyle w:val="NoSpacing"/>
        <w:rPr>
          <w:rFonts w:asciiTheme="majorHAnsi" w:hAnsiTheme="majorHAnsi"/>
        </w:rPr>
      </w:pPr>
    </w:p>
    <w:p w14:paraId="01084FFE" w14:textId="2C5B5B66" w:rsidR="00986A02" w:rsidRPr="00986A02" w:rsidRDefault="00986A02" w:rsidP="00986A02">
      <w:pPr>
        <w:pStyle w:val="NoSpacing"/>
        <w:rPr>
          <w:rFonts w:asciiTheme="majorHAnsi" w:hAnsiTheme="majorHAnsi"/>
        </w:rPr>
      </w:pPr>
      <w:r w:rsidRPr="00986A02">
        <w:rPr>
          <w:rFonts w:asciiTheme="majorHAnsi" w:hAnsiTheme="majorHAnsi"/>
        </w:rPr>
        <w:t>Directions:  Brainstorm words for each chart.  You need to have as many words as there are spaces.  You may not use any word (or form of that word) more than once!</w:t>
      </w:r>
    </w:p>
    <w:p w14:paraId="36F17B05" w14:textId="77777777" w:rsidR="00986A02" w:rsidRPr="00986A02" w:rsidRDefault="00986A02" w:rsidP="00986A02">
      <w:pPr>
        <w:ind w:left="2160" w:hanging="2160"/>
        <w:rPr>
          <w:rFonts w:asciiTheme="majorHAnsi" w:hAnsiTheme="majorHAnsi"/>
          <w:b/>
          <w:sz w:val="28"/>
        </w:rPr>
      </w:pPr>
    </w:p>
    <w:p w14:paraId="69094E0D" w14:textId="77777777" w:rsidR="00986A02" w:rsidRPr="00986A02" w:rsidRDefault="00986A02" w:rsidP="00986A02">
      <w:pPr>
        <w:ind w:left="2160" w:hanging="2160"/>
        <w:rPr>
          <w:rFonts w:asciiTheme="majorHAnsi" w:hAnsiTheme="majorHAnsi"/>
          <w:b/>
          <w:bCs/>
          <w:sz w:val="32"/>
        </w:rPr>
      </w:pPr>
      <w:r w:rsidRPr="00986A02">
        <w:rPr>
          <w:rFonts w:asciiTheme="majorHAnsi" w:hAnsiTheme="majorHAnsi"/>
          <w:b/>
          <w:sz w:val="28"/>
        </w:rPr>
        <w:t>Overall toxicity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6408"/>
      </w:tblGrid>
      <w:tr w:rsidR="00986A02" w:rsidRPr="00986A02" w14:paraId="3C22BEC1" w14:textId="77777777" w:rsidTr="00986A02">
        <w:tc>
          <w:tcPr>
            <w:tcW w:w="2448" w:type="dxa"/>
            <w:tcBorders>
              <w:top w:val="single" w:sz="4" w:space="0" w:color="auto"/>
              <w:left w:val="single" w:sz="4" w:space="0" w:color="auto"/>
              <w:bottom w:val="single" w:sz="4" w:space="0" w:color="auto"/>
              <w:right w:val="single" w:sz="4" w:space="0" w:color="auto"/>
            </w:tcBorders>
            <w:hideMark/>
          </w:tcPr>
          <w:p w14:paraId="250428DC" w14:textId="77777777" w:rsidR="00986A02" w:rsidRPr="00986A02" w:rsidRDefault="00986A02">
            <w:pPr>
              <w:jc w:val="center"/>
              <w:rPr>
                <w:rFonts w:asciiTheme="majorHAnsi" w:hAnsiTheme="majorHAnsi"/>
                <w:sz w:val="22"/>
              </w:rPr>
            </w:pPr>
            <w:r w:rsidRPr="00986A02">
              <w:rPr>
                <w:rFonts w:asciiTheme="majorHAnsi" w:hAnsiTheme="majorHAnsi"/>
              </w:rPr>
              <w:t>word</w:t>
            </w:r>
          </w:p>
        </w:tc>
        <w:tc>
          <w:tcPr>
            <w:tcW w:w="6408" w:type="dxa"/>
            <w:tcBorders>
              <w:top w:val="single" w:sz="4" w:space="0" w:color="auto"/>
              <w:left w:val="single" w:sz="4" w:space="0" w:color="auto"/>
              <w:bottom w:val="single" w:sz="4" w:space="0" w:color="auto"/>
              <w:right w:val="single" w:sz="4" w:space="0" w:color="auto"/>
            </w:tcBorders>
            <w:hideMark/>
          </w:tcPr>
          <w:p w14:paraId="2BA0351F" w14:textId="77777777" w:rsidR="00986A02" w:rsidRPr="00986A02" w:rsidRDefault="00986A02">
            <w:pPr>
              <w:jc w:val="center"/>
              <w:rPr>
                <w:rFonts w:asciiTheme="majorHAnsi" w:hAnsiTheme="majorHAnsi"/>
              </w:rPr>
            </w:pPr>
            <w:r w:rsidRPr="00986A02">
              <w:rPr>
                <w:rFonts w:asciiTheme="majorHAnsi" w:hAnsiTheme="majorHAnsi"/>
              </w:rPr>
              <w:t>why you included it</w:t>
            </w:r>
          </w:p>
        </w:tc>
      </w:tr>
      <w:tr w:rsidR="00986A02" w:rsidRPr="00986A02" w14:paraId="7AFFA874"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1BFCB973" w14:textId="77777777" w:rsidR="00986A02" w:rsidRPr="00986A02" w:rsidRDefault="00986A02">
            <w:pPr>
              <w:jc w:val="center"/>
              <w:rPr>
                <w:rFonts w:asciiTheme="majorHAnsi" w:hAnsiTheme="majorHAnsi"/>
                <w:sz w:val="28"/>
              </w:rPr>
            </w:pPr>
          </w:p>
        </w:tc>
        <w:tc>
          <w:tcPr>
            <w:tcW w:w="6408" w:type="dxa"/>
            <w:tcBorders>
              <w:top w:val="single" w:sz="4" w:space="0" w:color="auto"/>
              <w:left w:val="single" w:sz="4" w:space="0" w:color="auto"/>
              <w:bottom w:val="single" w:sz="4" w:space="0" w:color="auto"/>
              <w:right w:val="single" w:sz="4" w:space="0" w:color="auto"/>
            </w:tcBorders>
          </w:tcPr>
          <w:p w14:paraId="49632141" w14:textId="77777777" w:rsidR="00986A02" w:rsidRPr="00986A02" w:rsidRDefault="00986A02">
            <w:pPr>
              <w:jc w:val="center"/>
              <w:rPr>
                <w:rFonts w:asciiTheme="majorHAnsi" w:hAnsiTheme="majorHAnsi"/>
                <w:sz w:val="28"/>
              </w:rPr>
            </w:pPr>
          </w:p>
        </w:tc>
      </w:tr>
      <w:tr w:rsidR="00986A02" w:rsidRPr="00986A02" w14:paraId="255C47E1"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3CEE7548" w14:textId="77777777" w:rsidR="00986A02" w:rsidRPr="00986A02" w:rsidRDefault="00986A02">
            <w:pPr>
              <w:jc w:val="center"/>
              <w:rPr>
                <w:rFonts w:asciiTheme="majorHAnsi" w:hAnsiTheme="majorHAnsi"/>
                <w:sz w:val="28"/>
              </w:rPr>
            </w:pPr>
          </w:p>
        </w:tc>
        <w:tc>
          <w:tcPr>
            <w:tcW w:w="6408" w:type="dxa"/>
            <w:tcBorders>
              <w:top w:val="single" w:sz="4" w:space="0" w:color="auto"/>
              <w:left w:val="single" w:sz="4" w:space="0" w:color="auto"/>
              <w:bottom w:val="single" w:sz="4" w:space="0" w:color="auto"/>
              <w:right w:val="single" w:sz="4" w:space="0" w:color="auto"/>
            </w:tcBorders>
          </w:tcPr>
          <w:p w14:paraId="231630D6" w14:textId="77777777" w:rsidR="00986A02" w:rsidRPr="00986A02" w:rsidRDefault="00986A02">
            <w:pPr>
              <w:jc w:val="center"/>
              <w:rPr>
                <w:rFonts w:asciiTheme="majorHAnsi" w:hAnsiTheme="majorHAnsi"/>
                <w:sz w:val="28"/>
              </w:rPr>
            </w:pPr>
          </w:p>
        </w:tc>
      </w:tr>
      <w:tr w:rsidR="00986A02" w:rsidRPr="00986A02" w14:paraId="4CF0082F"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603E36D0" w14:textId="77777777" w:rsidR="00986A02" w:rsidRPr="00986A02" w:rsidRDefault="00986A02">
            <w:pPr>
              <w:jc w:val="center"/>
              <w:rPr>
                <w:rFonts w:asciiTheme="majorHAnsi" w:hAnsiTheme="majorHAnsi"/>
                <w:sz w:val="28"/>
              </w:rPr>
            </w:pPr>
          </w:p>
        </w:tc>
        <w:tc>
          <w:tcPr>
            <w:tcW w:w="6408" w:type="dxa"/>
            <w:tcBorders>
              <w:top w:val="single" w:sz="4" w:space="0" w:color="auto"/>
              <w:left w:val="single" w:sz="4" w:space="0" w:color="auto"/>
              <w:bottom w:val="single" w:sz="4" w:space="0" w:color="auto"/>
              <w:right w:val="single" w:sz="4" w:space="0" w:color="auto"/>
            </w:tcBorders>
          </w:tcPr>
          <w:p w14:paraId="4DC9AC9E" w14:textId="77777777" w:rsidR="00986A02" w:rsidRPr="00986A02" w:rsidRDefault="00986A02">
            <w:pPr>
              <w:jc w:val="center"/>
              <w:rPr>
                <w:rFonts w:asciiTheme="majorHAnsi" w:hAnsiTheme="majorHAnsi"/>
                <w:sz w:val="28"/>
              </w:rPr>
            </w:pPr>
          </w:p>
        </w:tc>
      </w:tr>
      <w:tr w:rsidR="00986A02" w:rsidRPr="00986A02" w14:paraId="3A58A12D"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2F76C44C" w14:textId="77777777" w:rsidR="00986A02" w:rsidRPr="00986A02" w:rsidRDefault="00986A02">
            <w:pPr>
              <w:jc w:val="center"/>
              <w:rPr>
                <w:rFonts w:asciiTheme="majorHAnsi" w:hAnsiTheme="majorHAnsi"/>
                <w:sz w:val="28"/>
              </w:rPr>
            </w:pPr>
          </w:p>
        </w:tc>
        <w:tc>
          <w:tcPr>
            <w:tcW w:w="6408" w:type="dxa"/>
            <w:tcBorders>
              <w:top w:val="single" w:sz="4" w:space="0" w:color="auto"/>
              <w:left w:val="single" w:sz="4" w:space="0" w:color="auto"/>
              <w:bottom w:val="single" w:sz="4" w:space="0" w:color="auto"/>
              <w:right w:val="single" w:sz="4" w:space="0" w:color="auto"/>
            </w:tcBorders>
          </w:tcPr>
          <w:p w14:paraId="7A556D8D" w14:textId="77777777" w:rsidR="00986A02" w:rsidRPr="00986A02" w:rsidRDefault="00986A02">
            <w:pPr>
              <w:jc w:val="center"/>
              <w:rPr>
                <w:rFonts w:asciiTheme="majorHAnsi" w:hAnsiTheme="majorHAnsi"/>
                <w:sz w:val="28"/>
              </w:rPr>
            </w:pPr>
          </w:p>
        </w:tc>
      </w:tr>
      <w:tr w:rsidR="00986A02" w:rsidRPr="00986A02" w14:paraId="147C4755"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752C0500" w14:textId="77777777" w:rsidR="00986A02" w:rsidRPr="00986A02" w:rsidRDefault="00986A02">
            <w:pPr>
              <w:jc w:val="center"/>
              <w:rPr>
                <w:rFonts w:asciiTheme="majorHAnsi" w:hAnsiTheme="majorHAnsi"/>
                <w:sz w:val="28"/>
              </w:rPr>
            </w:pPr>
          </w:p>
        </w:tc>
        <w:tc>
          <w:tcPr>
            <w:tcW w:w="6408" w:type="dxa"/>
            <w:tcBorders>
              <w:top w:val="single" w:sz="4" w:space="0" w:color="auto"/>
              <w:left w:val="single" w:sz="4" w:space="0" w:color="auto"/>
              <w:bottom w:val="single" w:sz="4" w:space="0" w:color="auto"/>
              <w:right w:val="single" w:sz="4" w:space="0" w:color="auto"/>
            </w:tcBorders>
          </w:tcPr>
          <w:p w14:paraId="34C8C00B" w14:textId="77777777" w:rsidR="00986A02" w:rsidRPr="00986A02" w:rsidRDefault="00986A02">
            <w:pPr>
              <w:jc w:val="center"/>
              <w:rPr>
                <w:rFonts w:asciiTheme="majorHAnsi" w:hAnsiTheme="majorHAnsi"/>
                <w:sz w:val="28"/>
              </w:rPr>
            </w:pPr>
          </w:p>
        </w:tc>
      </w:tr>
      <w:tr w:rsidR="00986A02" w:rsidRPr="00986A02" w14:paraId="3DAAFF22"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7EC9397A" w14:textId="77777777" w:rsidR="00986A02" w:rsidRPr="00986A02" w:rsidRDefault="00986A02">
            <w:pPr>
              <w:jc w:val="center"/>
              <w:rPr>
                <w:rFonts w:asciiTheme="majorHAnsi" w:hAnsiTheme="majorHAnsi"/>
                <w:sz w:val="28"/>
              </w:rPr>
            </w:pPr>
          </w:p>
        </w:tc>
        <w:tc>
          <w:tcPr>
            <w:tcW w:w="6408" w:type="dxa"/>
            <w:tcBorders>
              <w:top w:val="single" w:sz="4" w:space="0" w:color="auto"/>
              <w:left w:val="single" w:sz="4" w:space="0" w:color="auto"/>
              <w:bottom w:val="single" w:sz="4" w:space="0" w:color="auto"/>
              <w:right w:val="single" w:sz="4" w:space="0" w:color="auto"/>
            </w:tcBorders>
          </w:tcPr>
          <w:p w14:paraId="08AF06F8" w14:textId="77777777" w:rsidR="00986A02" w:rsidRPr="00986A02" w:rsidRDefault="00986A02">
            <w:pPr>
              <w:jc w:val="center"/>
              <w:rPr>
                <w:rFonts w:asciiTheme="majorHAnsi" w:hAnsiTheme="majorHAnsi"/>
                <w:sz w:val="28"/>
              </w:rPr>
            </w:pPr>
          </w:p>
        </w:tc>
      </w:tr>
    </w:tbl>
    <w:p w14:paraId="640A872D" w14:textId="77777777" w:rsidR="00986A02" w:rsidRPr="00986A02" w:rsidRDefault="00986A02" w:rsidP="00986A02">
      <w:pPr>
        <w:jc w:val="center"/>
        <w:rPr>
          <w:rFonts w:asciiTheme="majorHAnsi" w:hAnsiTheme="majorHAnsi"/>
          <w:b/>
          <w:bCs/>
          <w:sz w:val="28"/>
          <w:szCs w:val="22"/>
          <w:lang w:val="en-AU"/>
        </w:rPr>
      </w:pPr>
    </w:p>
    <w:p w14:paraId="02F0C2A9" w14:textId="77777777" w:rsidR="00986A02" w:rsidRPr="00986A02" w:rsidRDefault="00986A02" w:rsidP="00986A02">
      <w:pPr>
        <w:ind w:left="2160" w:hanging="2160"/>
        <w:rPr>
          <w:rFonts w:asciiTheme="majorHAnsi" w:hAnsiTheme="majorHAnsi"/>
          <w:b/>
          <w:sz w:val="28"/>
        </w:rPr>
      </w:pPr>
      <w:r w:rsidRPr="00986A02">
        <w:rPr>
          <w:rFonts w:asciiTheme="majorHAnsi" w:hAnsiTheme="majorHAnsi"/>
          <w:b/>
          <w:sz w:val="28"/>
        </w:rPr>
        <w:t>Human Impacts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6408"/>
      </w:tblGrid>
      <w:tr w:rsidR="00986A02" w:rsidRPr="00986A02" w14:paraId="0E2197B5" w14:textId="77777777" w:rsidTr="00986A02">
        <w:tc>
          <w:tcPr>
            <w:tcW w:w="2448" w:type="dxa"/>
            <w:tcBorders>
              <w:top w:val="single" w:sz="4" w:space="0" w:color="auto"/>
              <w:left w:val="single" w:sz="4" w:space="0" w:color="auto"/>
              <w:bottom w:val="single" w:sz="4" w:space="0" w:color="auto"/>
              <w:right w:val="single" w:sz="4" w:space="0" w:color="auto"/>
            </w:tcBorders>
            <w:hideMark/>
          </w:tcPr>
          <w:p w14:paraId="696883CA" w14:textId="77777777" w:rsidR="00986A02" w:rsidRPr="00986A02" w:rsidRDefault="00986A02">
            <w:pPr>
              <w:jc w:val="center"/>
              <w:rPr>
                <w:rFonts w:asciiTheme="majorHAnsi" w:hAnsiTheme="majorHAnsi"/>
                <w:sz w:val="22"/>
              </w:rPr>
            </w:pPr>
            <w:r w:rsidRPr="00986A02">
              <w:rPr>
                <w:rFonts w:asciiTheme="majorHAnsi" w:hAnsiTheme="majorHAnsi"/>
              </w:rPr>
              <w:t>word</w:t>
            </w:r>
          </w:p>
        </w:tc>
        <w:tc>
          <w:tcPr>
            <w:tcW w:w="6408" w:type="dxa"/>
            <w:tcBorders>
              <w:top w:val="single" w:sz="4" w:space="0" w:color="auto"/>
              <w:left w:val="single" w:sz="4" w:space="0" w:color="auto"/>
              <w:bottom w:val="single" w:sz="4" w:space="0" w:color="auto"/>
              <w:right w:val="single" w:sz="4" w:space="0" w:color="auto"/>
            </w:tcBorders>
            <w:hideMark/>
          </w:tcPr>
          <w:p w14:paraId="6994D7A4" w14:textId="77777777" w:rsidR="00986A02" w:rsidRPr="00986A02" w:rsidRDefault="00986A02">
            <w:pPr>
              <w:jc w:val="center"/>
              <w:rPr>
                <w:rFonts w:asciiTheme="majorHAnsi" w:hAnsiTheme="majorHAnsi"/>
              </w:rPr>
            </w:pPr>
            <w:r w:rsidRPr="00986A02">
              <w:rPr>
                <w:rFonts w:asciiTheme="majorHAnsi" w:hAnsiTheme="majorHAnsi"/>
              </w:rPr>
              <w:t>why you included it</w:t>
            </w:r>
          </w:p>
        </w:tc>
      </w:tr>
      <w:tr w:rsidR="00986A02" w:rsidRPr="00986A02" w14:paraId="6469670D"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39C5A829" w14:textId="77777777" w:rsidR="00986A02" w:rsidRPr="00986A02" w:rsidRDefault="00986A02">
            <w:pPr>
              <w:jc w:val="center"/>
              <w:rPr>
                <w:rFonts w:asciiTheme="majorHAnsi" w:hAnsiTheme="majorHAnsi"/>
                <w:sz w:val="28"/>
              </w:rPr>
            </w:pPr>
          </w:p>
        </w:tc>
        <w:tc>
          <w:tcPr>
            <w:tcW w:w="6408" w:type="dxa"/>
            <w:tcBorders>
              <w:top w:val="single" w:sz="4" w:space="0" w:color="auto"/>
              <w:left w:val="single" w:sz="4" w:space="0" w:color="auto"/>
              <w:bottom w:val="single" w:sz="4" w:space="0" w:color="auto"/>
              <w:right w:val="single" w:sz="4" w:space="0" w:color="auto"/>
            </w:tcBorders>
          </w:tcPr>
          <w:p w14:paraId="6ED10994" w14:textId="77777777" w:rsidR="00986A02" w:rsidRPr="00986A02" w:rsidRDefault="00986A02">
            <w:pPr>
              <w:jc w:val="center"/>
              <w:rPr>
                <w:rFonts w:asciiTheme="majorHAnsi" w:hAnsiTheme="majorHAnsi"/>
                <w:sz w:val="28"/>
              </w:rPr>
            </w:pPr>
          </w:p>
        </w:tc>
      </w:tr>
      <w:tr w:rsidR="00986A02" w:rsidRPr="00986A02" w14:paraId="04106A35"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3AA35A54" w14:textId="77777777" w:rsidR="00986A02" w:rsidRPr="00986A02" w:rsidRDefault="00986A02">
            <w:pPr>
              <w:jc w:val="center"/>
              <w:rPr>
                <w:rFonts w:asciiTheme="majorHAnsi" w:hAnsiTheme="majorHAnsi"/>
                <w:b/>
                <w:bCs/>
                <w:sz w:val="28"/>
              </w:rPr>
            </w:pPr>
          </w:p>
        </w:tc>
        <w:tc>
          <w:tcPr>
            <w:tcW w:w="6408" w:type="dxa"/>
            <w:tcBorders>
              <w:top w:val="single" w:sz="4" w:space="0" w:color="auto"/>
              <w:left w:val="single" w:sz="4" w:space="0" w:color="auto"/>
              <w:bottom w:val="single" w:sz="4" w:space="0" w:color="auto"/>
              <w:right w:val="single" w:sz="4" w:space="0" w:color="auto"/>
            </w:tcBorders>
          </w:tcPr>
          <w:p w14:paraId="27CD24FB" w14:textId="77777777" w:rsidR="00986A02" w:rsidRPr="00986A02" w:rsidRDefault="00986A02">
            <w:pPr>
              <w:jc w:val="center"/>
              <w:rPr>
                <w:rFonts w:asciiTheme="majorHAnsi" w:hAnsiTheme="majorHAnsi"/>
                <w:b/>
                <w:bCs/>
                <w:sz w:val="28"/>
              </w:rPr>
            </w:pPr>
          </w:p>
        </w:tc>
      </w:tr>
      <w:tr w:rsidR="00986A02" w:rsidRPr="00986A02" w14:paraId="107D69E9"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04C72F80" w14:textId="77777777" w:rsidR="00986A02" w:rsidRPr="00986A02" w:rsidRDefault="00986A02">
            <w:pPr>
              <w:jc w:val="center"/>
              <w:rPr>
                <w:rFonts w:asciiTheme="majorHAnsi" w:hAnsiTheme="majorHAnsi"/>
                <w:b/>
                <w:bCs/>
                <w:sz w:val="28"/>
              </w:rPr>
            </w:pPr>
          </w:p>
        </w:tc>
        <w:tc>
          <w:tcPr>
            <w:tcW w:w="6408" w:type="dxa"/>
            <w:tcBorders>
              <w:top w:val="single" w:sz="4" w:space="0" w:color="auto"/>
              <w:left w:val="single" w:sz="4" w:space="0" w:color="auto"/>
              <w:bottom w:val="single" w:sz="4" w:space="0" w:color="auto"/>
              <w:right w:val="single" w:sz="4" w:space="0" w:color="auto"/>
            </w:tcBorders>
          </w:tcPr>
          <w:p w14:paraId="6875F679" w14:textId="77777777" w:rsidR="00986A02" w:rsidRPr="00986A02" w:rsidRDefault="00986A02">
            <w:pPr>
              <w:jc w:val="center"/>
              <w:rPr>
                <w:rFonts w:asciiTheme="majorHAnsi" w:hAnsiTheme="majorHAnsi"/>
                <w:b/>
                <w:bCs/>
                <w:sz w:val="28"/>
              </w:rPr>
            </w:pPr>
          </w:p>
        </w:tc>
      </w:tr>
      <w:tr w:rsidR="00986A02" w:rsidRPr="00986A02" w14:paraId="6F02B82D"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3654BCFA" w14:textId="77777777" w:rsidR="00986A02" w:rsidRPr="00986A02" w:rsidRDefault="00986A02">
            <w:pPr>
              <w:jc w:val="center"/>
              <w:rPr>
                <w:rFonts w:asciiTheme="majorHAnsi" w:hAnsiTheme="majorHAnsi"/>
                <w:b/>
                <w:bCs/>
                <w:sz w:val="28"/>
              </w:rPr>
            </w:pPr>
          </w:p>
        </w:tc>
        <w:tc>
          <w:tcPr>
            <w:tcW w:w="6408" w:type="dxa"/>
            <w:tcBorders>
              <w:top w:val="single" w:sz="4" w:space="0" w:color="auto"/>
              <w:left w:val="single" w:sz="4" w:space="0" w:color="auto"/>
              <w:bottom w:val="single" w:sz="4" w:space="0" w:color="auto"/>
              <w:right w:val="single" w:sz="4" w:space="0" w:color="auto"/>
            </w:tcBorders>
          </w:tcPr>
          <w:p w14:paraId="6BE29889" w14:textId="77777777" w:rsidR="00986A02" w:rsidRPr="00986A02" w:rsidRDefault="00986A02">
            <w:pPr>
              <w:jc w:val="center"/>
              <w:rPr>
                <w:rFonts w:asciiTheme="majorHAnsi" w:hAnsiTheme="majorHAnsi"/>
                <w:b/>
                <w:bCs/>
                <w:sz w:val="28"/>
              </w:rPr>
            </w:pPr>
          </w:p>
        </w:tc>
      </w:tr>
      <w:tr w:rsidR="00986A02" w:rsidRPr="00986A02" w14:paraId="24B93824"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566092A7" w14:textId="77777777" w:rsidR="00986A02" w:rsidRPr="00986A02" w:rsidRDefault="00986A02">
            <w:pPr>
              <w:jc w:val="center"/>
              <w:rPr>
                <w:rFonts w:asciiTheme="majorHAnsi" w:hAnsiTheme="majorHAnsi"/>
                <w:b/>
                <w:bCs/>
                <w:sz w:val="28"/>
              </w:rPr>
            </w:pPr>
          </w:p>
        </w:tc>
        <w:tc>
          <w:tcPr>
            <w:tcW w:w="6408" w:type="dxa"/>
            <w:tcBorders>
              <w:top w:val="single" w:sz="4" w:space="0" w:color="auto"/>
              <w:left w:val="single" w:sz="4" w:space="0" w:color="auto"/>
              <w:bottom w:val="single" w:sz="4" w:space="0" w:color="auto"/>
              <w:right w:val="single" w:sz="4" w:space="0" w:color="auto"/>
            </w:tcBorders>
          </w:tcPr>
          <w:p w14:paraId="51E6F7B2" w14:textId="77777777" w:rsidR="00986A02" w:rsidRPr="00986A02" w:rsidRDefault="00986A02">
            <w:pPr>
              <w:jc w:val="center"/>
              <w:rPr>
                <w:rFonts w:asciiTheme="majorHAnsi" w:hAnsiTheme="majorHAnsi"/>
                <w:b/>
                <w:bCs/>
                <w:sz w:val="28"/>
              </w:rPr>
            </w:pPr>
          </w:p>
        </w:tc>
      </w:tr>
      <w:tr w:rsidR="00986A02" w:rsidRPr="00986A02" w14:paraId="360821C6"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70AB73B3" w14:textId="77777777" w:rsidR="00986A02" w:rsidRPr="00986A02" w:rsidRDefault="00986A02">
            <w:pPr>
              <w:jc w:val="center"/>
              <w:rPr>
                <w:rFonts w:asciiTheme="majorHAnsi" w:hAnsiTheme="majorHAnsi"/>
                <w:b/>
                <w:bCs/>
                <w:sz w:val="28"/>
              </w:rPr>
            </w:pPr>
          </w:p>
        </w:tc>
        <w:tc>
          <w:tcPr>
            <w:tcW w:w="6408" w:type="dxa"/>
            <w:tcBorders>
              <w:top w:val="single" w:sz="4" w:space="0" w:color="auto"/>
              <w:left w:val="single" w:sz="4" w:space="0" w:color="auto"/>
              <w:bottom w:val="single" w:sz="4" w:space="0" w:color="auto"/>
              <w:right w:val="single" w:sz="4" w:space="0" w:color="auto"/>
            </w:tcBorders>
          </w:tcPr>
          <w:p w14:paraId="7C8283D3" w14:textId="77777777" w:rsidR="00986A02" w:rsidRPr="00986A02" w:rsidRDefault="00986A02">
            <w:pPr>
              <w:jc w:val="center"/>
              <w:rPr>
                <w:rFonts w:asciiTheme="majorHAnsi" w:hAnsiTheme="majorHAnsi"/>
                <w:b/>
                <w:bCs/>
                <w:sz w:val="28"/>
              </w:rPr>
            </w:pPr>
          </w:p>
        </w:tc>
      </w:tr>
    </w:tbl>
    <w:p w14:paraId="710486F6" w14:textId="77777777" w:rsidR="00986A02" w:rsidRPr="00986A02" w:rsidRDefault="00986A02" w:rsidP="00986A02">
      <w:pPr>
        <w:jc w:val="center"/>
        <w:rPr>
          <w:rFonts w:asciiTheme="majorHAnsi" w:hAnsiTheme="majorHAnsi"/>
          <w:b/>
          <w:bCs/>
          <w:sz w:val="28"/>
          <w:szCs w:val="22"/>
          <w:lang w:val="en-AU"/>
        </w:rPr>
      </w:pPr>
    </w:p>
    <w:p w14:paraId="55BA89FF" w14:textId="77777777" w:rsidR="00986A02" w:rsidRPr="00986A02" w:rsidRDefault="00986A02" w:rsidP="00986A02">
      <w:pPr>
        <w:ind w:left="2160" w:hanging="2160"/>
        <w:rPr>
          <w:rFonts w:asciiTheme="majorHAnsi" w:hAnsiTheme="majorHAnsi"/>
          <w:b/>
          <w:bCs/>
          <w:sz w:val="32"/>
        </w:rPr>
      </w:pPr>
      <w:r w:rsidRPr="00986A02">
        <w:rPr>
          <w:rFonts w:asciiTheme="majorHAnsi" w:hAnsiTheme="majorHAnsi"/>
          <w:b/>
          <w:bCs/>
          <w:sz w:val="28"/>
        </w:rPr>
        <w:br w:type="page"/>
      </w:r>
      <w:r w:rsidRPr="00986A02">
        <w:rPr>
          <w:rFonts w:asciiTheme="majorHAnsi" w:hAnsiTheme="majorHAnsi"/>
          <w:b/>
          <w:sz w:val="28"/>
        </w:rPr>
        <w:lastRenderedPageBreak/>
        <w:t>Lab safety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6408"/>
      </w:tblGrid>
      <w:tr w:rsidR="00986A02" w:rsidRPr="00986A02" w14:paraId="387C4520" w14:textId="77777777" w:rsidTr="00986A02">
        <w:tc>
          <w:tcPr>
            <w:tcW w:w="2448" w:type="dxa"/>
            <w:tcBorders>
              <w:top w:val="single" w:sz="4" w:space="0" w:color="auto"/>
              <w:left w:val="single" w:sz="4" w:space="0" w:color="auto"/>
              <w:bottom w:val="single" w:sz="4" w:space="0" w:color="auto"/>
              <w:right w:val="single" w:sz="4" w:space="0" w:color="auto"/>
            </w:tcBorders>
            <w:hideMark/>
          </w:tcPr>
          <w:p w14:paraId="704CD493" w14:textId="77777777" w:rsidR="00986A02" w:rsidRPr="00986A02" w:rsidRDefault="00986A02">
            <w:pPr>
              <w:jc w:val="center"/>
              <w:rPr>
                <w:rFonts w:asciiTheme="majorHAnsi" w:hAnsiTheme="majorHAnsi"/>
                <w:sz w:val="22"/>
              </w:rPr>
            </w:pPr>
            <w:r w:rsidRPr="00986A02">
              <w:rPr>
                <w:rFonts w:asciiTheme="majorHAnsi" w:hAnsiTheme="majorHAnsi"/>
              </w:rPr>
              <w:t>word</w:t>
            </w:r>
          </w:p>
        </w:tc>
        <w:tc>
          <w:tcPr>
            <w:tcW w:w="6408" w:type="dxa"/>
            <w:tcBorders>
              <w:top w:val="single" w:sz="4" w:space="0" w:color="auto"/>
              <w:left w:val="single" w:sz="4" w:space="0" w:color="auto"/>
              <w:bottom w:val="single" w:sz="4" w:space="0" w:color="auto"/>
              <w:right w:val="single" w:sz="4" w:space="0" w:color="auto"/>
            </w:tcBorders>
            <w:hideMark/>
          </w:tcPr>
          <w:p w14:paraId="4E83FC8B" w14:textId="77777777" w:rsidR="00986A02" w:rsidRPr="00986A02" w:rsidRDefault="00986A02">
            <w:pPr>
              <w:jc w:val="center"/>
              <w:rPr>
                <w:rFonts w:asciiTheme="majorHAnsi" w:hAnsiTheme="majorHAnsi"/>
              </w:rPr>
            </w:pPr>
            <w:r w:rsidRPr="00986A02">
              <w:rPr>
                <w:rFonts w:asciiTheme="majorHAnsi" w:hAnsiTheme="majorHAnsi"/>
              </w:rPr>
              <w:t>why you included it</w:t>
            </w:r>
          </w:p>
        </w:tc>
      </w:tr>
      <w:tr w:rsidR="00986A02" w:rsidRPr="00986A02" w14:paraId="75FCAC7A"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1274B44B" w14:textId="77777777" w:rsidR="00986A02" w:rsidRPr="00986A02" w:rsidRDefault="00986A02">
            <w:pPr>
              <w:jc w:val="center"/>
              <w:rPr>
                <w:rFonts w:asciiTheme="majorHAnsi" w:hAnsiTheme="majorHAnsi"/>
                <w:sz w:val="28"/>
              </w:rPr>
            </w:pPr>
          </w:p>
        </w:tc>
        <w:tc>
          <w:tcPr>
            <w:tcW w:w="6408" w:type="dxa"/>
            <w:tcBorders>
              <w:top w:val="single" w:sz="4" w:space="0" w:color="auto"/>
              <w:left w:val="single" w:sz="4" w:space="0" w:color="auto"/>
              <w:bottom w:val="single" w:sz="4" w:space="0" w:color="auto"/>
              <w:right w:val="single" w:sz="4" w:space="0" w:color="auto"/>
            </w:tcBorders>
          </w:tcPr>
          <w:p w14:paraId="223568A8" w14:textId="77777777" w:rsidR="00986A02" w:rsidRPr="00986A02" w:rsidRDefault="00986A02">
            <w:pPr>
              <w:jc w:val="center"/>
              <w:rPr>
                <w:rFonts w:asciiTheme="majorHAnsi" w:hAnsiTheme="majorHAnsi"/>
                <w:sz w:val="28"/>
              </w:rPr>
            </w:pPr>
          </w:p>
        </w:tc>
      </w:tr>
      <w:tr w:rsidR="00986A02" w:rsidRPr="00986A02" w14:paraId="31B790D5"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7971AE0A" w14:textId="77777777" w:rsidR="00986A02" w:rsidRPr="00986A02" w:rsidRDefault="00986A02">
            <w:pPr>
              <w:jc w:val="center"/>
              <w:rPr>
                <w:rFonts w:asciiTheme="majorHAnsi" w:hAnsiTheme="majorHAnsi"/>
                <w:sz w:val="28"/>
              </w:rPr>
            </w:pPr>
          </w:p>
        </w:tc>
        <w:tc>
          <w:tcPr>
            <w:tcW w:w="6408" w:type="dxa"/>
            <w:tcBorders>
              <w:top w:val="single" w:sz="4" w:space="0" w:color="auto"/>
              <w:left w:val="single" w:sz="4" w:space="0" w:color="auto"/>
              <w:bottom w:val="single" w:sz="4" w:space="0" w:color="auto"/>
              <w:right w:val="single" w:sz="4" w:space="0" w:color="auto"/>
            </w:tcBorders>
          </w:tcPr>
          <w:p w14:paraId="192EC13A" w14:textId="77777777" w:rsidR="00986A02" w:rsidRPr="00986A02" w:rsidRDefault="00986A02">
            <w:pPr>
              <w:jc w:val="center"/>
              <w:rPr>
                <w:rFonts w:asciiTheme="majorHAnsi" w:hAnsiTheme="majorHAnsi"/>
                <w:sz w:val="28"/>
              </w:rPr>
            </w:pPr>
          </w:p>
        </w:tc>
      </w:tr>
      <w:tr w:rsidR="00986A02" w:rsidRPr="00986A02" w14:paraId="232C0CB3"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6A3C0F26" w14:textId="77777777" w:rsidR="00986A02" w:rsidRPr="00986A02" w:rsidRDefault="00986A02">
            <w:pPr>
              <w:jc w:val="center"/>
              <w:rPr>
                <w:rFonts w:asciiTheme="majorHAnsi" w:hAnsiTheme="majorHAnsi"/>
                <w:sz w:val="28"/>
              </w:rPr>
            </w:pPr>
          </w:p>
        </w:tc>
        <w:tc>
          <w:tcPr>
            <w:tcW w:w="6408" w:type="dxa"/>
            <w:tcBorders>
              <w:top w:val="single" w:sz="4" w:space="0" w:color="auto"/>
              <w:left w:val="single" w:sz="4" w:space="0" w:color="auto"/>
              <w:bottom w:val="single" w:sz="4" w:space="0" w:color="auto"/>
              <w:right w:val="single" w:sz="4" w:space="0" w:color="auto"/>
            </w:tcBorders>
          </w:tcPr>
          <w:p w14:paraId="1D1E017E" w14:textId="77777777" w:rsidR="00986A02" w:rsidRPr="00986A02" w:rsidRDefault="00986A02">
            <w:pPr>
              <w:jc w:val="center"/>
              <w:rPr>
                <w:rFonts w:asciiTheme="majorHAnsi" w:hAnsiTheme="majorHAnsi"/>
                <w:sz w:val="28"/>
              </w:rPr>
            </w:pPr>
          </w:p>
        </w:tc>
      </w:tr>
      <w:tr w:rsidR="00986A02" w:rsidRPr="00986A02" w14:paraId="12458E94"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6BF00544" w14:textId="77777777" w:rsidR="00986A02" w:rsidRPr="00986A02" w:rsidRDefault="00986A02">
            <w:pPr>
              <w:jc w:val="center"/>
              <w:rPr>
                <w:rFonts w:asciiTheme="majorHAnsi" w:hAnsiTheme="majorHAnsi"/>
                <w:sz w:val="28"/>
              </w:rPr>
            </w:pPr>
          </w:p>
        </w:tc>
        <w:tc>
          <w:tcPr>
            <w:tcW w:w="6408" w:type="dxa"/>
            <w:tcBorders>
              <w:top w:val="single" w:sz="4" w:space="0" w:color="auto"/>
              <w:left w:val="single" w:sz="4" w:space="0" w:color="auto"/>
              <w:bottom w:val="single" w:sz="4" w:space="0" w:color="auto"/>
              <w:right w:val="single" w:sz="4" w:space="0" w:color="auto"/>
            </w:tcBorders>
          </w:tcPr>
          <w:p w14:paraId="72070486" w14:textId="77777777" w:rsidR="00986A02" w:rsidRPr="00986A02" w:rsidRDefault="00986A02">
            <w:pPr>
              <w:jc w:val="center"/>
              <w:rPr>
                <w:rFonts w:asciiTheme="majorHAnsi" w:hAnsiTheme="majorHAnsi"/>
                <w:sz w:val="28"/>
              </w:rPr>
            </w:pPr>
          </w:p>
        </w:tc>
      </w:tr>
      <w:tr w:rsidR="00986A02" w:rsidRPr="00986A02" w14:paraId="57ADB150"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117B8E06" w14:textId="77777777" w:rsidR="00986A02" w:rsidRPr="00986A02" w:rsidRDefault="00986A02">
            <w:pPr>
              <w:jc w:val="center"/>
              <w:rPr>
                <w:rFonts w:asciiTheme="majorHAnsi" w:hAnsiTheme="majorHAnsi"/>
                <w:sz w:val="28"/>
              </w:rPr>
            </w:pPr>
          </w:p>
        </w:tc>
        <w:tc>
          <w:tcPr>
            <w:tcW w:w="6408" w:type="dxa"/>
            <w:tcBorders>
              <w:top w:val="single" w:sz="4" w:space="0" w:color="auto"/>
              <w:left w:val="single" w:sz="4" w:space="0" w:color="auto"/>
              <w:bottom w:val="single" w:sz="4" w:space="0" w:color="auto"/>
              <w:right w:val="single" w:sz="4" w:space="0" w:color="auto"/>
            </w:tcBorders>
          </w:tcPr>
          <w:p w14:paraId="4C042FE1" w14:textId="77777777" w:rsidR="00986A02" w:rsidRPr="00986A02" w:rsidRDefault="00986A02">
            <w:pPr>
              <w:jc w:val="center"/>
              <w:rPr>
                <w:rFonts w:asciiTheme="majorHAnsi" w:hAnsiTheme="majorHAnsi"/>
                <w:sz w:val="28"/>
              </w:rPr>
            </w:pPr>
          </w:p>
        </w:tc>
      </w:tr>
      <w:tr w:rsidR="00986A02" w:rsidRPr="00986A02" w14:paraId="7BCE54F5"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3D783D74" w14:textId="77777777" w:rsidR="00986A02" w:rsidRPr="00986A02" w:rsidRDefault="00986A02">
            <w:pPr>
              <w:jc w:val="center"/>
              <w:rPr>
                <w:rFonts w:asciiTheme="majorHAnsi" w:hAnsiTheme="majorHAnsi"/>
                <w:sz w:val="28"/>
              </w:rPr>
            </w:pPr>
          </w:p>
        </w:tc>
        <w:tc>
          <w:tcPr>
            <w:tcW w:w="6408" w:type="dxa"/>
            <w:tcBorders>
              <w:top w:val="single" w:sz="4" w:space="0" w:color="auto"/>
              <w:left w:val="single" w:sz="4" w:space="0" w:color="auto"/>
              <w:bottom w:val="single" w:sz="4" w:space="0" w:color="auto"/>
              <w:right w:val="single" w:sz="4" w:space="0" w:color="auto"/>
            </w:tcBorders>
          </w:tcPr>
          <w:p w14:paraId="48DA5A7D" w14:textId="77777777" w:rsidR="00986A02" w:rsidRPr="00986A02" w:rsidRDefault="00986A02">
            <w:pPr>
              <w:jc w:val="center"/>
              <w:rPr>
                <w:rFonts w:asciiTheme="majorHAnsi" w:hAnsiTheme="majorHAnsi"/>
                <w:sz w:val="28"/>
              </w:rPr>
            </w:pPr>
          </w:p>
        </w:tc>
      </w:tr>
    </w:tbl>
    <w:p w14:paraId="359E3C42" w14:textId="77777777" w:rsidR="00986A02" w:rsidRPr="00986A02" w:rsidRDefault="00986A02" w:rsidP="00986A02">
      <w:pPr>
        <w:jc w:val="center"/>
        <w:rPr>
          <w:rFonts w:asciiTheme="majorHAnsi" w:hAnsiTheme="majorHAnsi"/>
          <w:b/>
          <w:bCs/>
          <w:sz w:val="28"/>
          <w:szCs w:val="22"/>
          <w:lang w:val="en-AU"/>
        </w:rPr>
      </w:pPr>
    </w:p>
    <w:p w14:paraId="127A7031" w14:textId="77777777" w:rsidR="00986A02" w:rsidRPr="00986A02" w:rsidRDefault="00986A02" w:rsidP="00986A02">
      <w:pPr>
        <w:ind w:left="2160" w:hanging="2160"/>
        <w:rPr>
          <w:rFonts w:asciiTheme="majorHAnsi" w:hAnsiTheme="majorHAnsi"/>
          <w:b/>
          <w:sz w:val="28"/>
        </w:rPr>
      </w:pPr>
      <w:r w:rsidRPr="00986A02">
        <w:rPr>
          <w:rFonts w:asciiTheme="majorHAnsi" w:hAnsiTheme="majorHAnsi"/>
          <w:b/>
          <w:sz w:val="28"/>
        </w:rPr>
        <w:t>Environmental Impacts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6408"/>
      </w:tblGrid>
      <w:tr w:rsidR="00986A02" w:rsidRPr="00986A02" w14:paraId="698D0F69" w14:textId="77777777" w:rsidTr="00986A02">
        <w:tc>
          <w:tcPr>
            <w:tcW w:w="2448" w:type="dxa"/>
            <w:tcBorders>
              <w:top w:val="single" w:sz="4" w:space="0" w:color="auto"/>
              <w:left w:val="single" w:sz="4" w:space="0" w:color="auto"/>
              <w:bottom w:val="single" w:sz="4" w:space="0" w:color="auto"/>
              <w:right w:val="single" w:sz="4" w:space="0" w:color="auto"/>
            </w:tcBorders>
            <w:hideMark/>
          </w:tcPr>
          <w:p w14:paraId="7E2ED4D3" w14:textId="77777777" w:rsidR="00986A02" w:rsidRPr="00986A02" w:rsidRDefault="00986A02">
            <w:pPr>
              <w:jc w:val="center"/>
              <w:rPr>
                <w:rFonts w:asciiTheme="majorHAnsi" w:hAnsiTheme="majorHAnsi"/>
                <w:sz w:val="22"/>
              </w:rPr>
            </w:pPr>
            <w:r w:rsidRPr="00986A02">
              <w:rPr>
                <w:rFonts w:asciiTheme="majorHAnsi" w:hAnsiTheme="majorHAnsi"/>
              </w:rPr>
              <w:t>word</w:t>
            </w:r>
          </w:p>
        </w:tc>
        <w:tc>
          <w:tcPr>
            <w:tcW w:w="6408" w:type="dxa"/>
            <w:tcBorders>
              <w:top w:val="single" w:sz="4" w:space="0" w:color="auto"/>
              <w:left w:val="single" w:sz="4" w:space="0" w:color="auto"/>
              <w:bottom w:val="single" w:sz="4" w:space="0" w:color="auto"/>
              <w:right w:val="single" w:sz="4" w:space="0" w:color="auto"/>
            </w:tcBorders>
            <w:hideMark/>
          </w:tcPr>
          <w:p w14:paraId="65A7985D" w14:textId="77777777" w:rsidR="00986A02" w:rsidRPr="00986A02" w:rsidRDefault="00986A02">
            <w:pPr>
              <w:jc w:val="center"/>
              <w:rPr>
                <w:rFonts w:asciiTheme="majorHAnsi" w:hAnsiTheme="majorHAnsi"/>
              </w:rPr>
            </w:pPr>
            <w:r w:rsidRPr="00986A02">
              <w:rPr>
                <w:rFonts w:asciiTheme="majorHAnsi" w:hAnsiTheme="majorHAnsi"/>
              </w:rPr>
              <w:t>why you included it</w:t>
            </w:r>
          </w:p>
        </w:tc>
      </w:tr>
      <w:tr w:rsidR="00986A02" w:rsidRPr="00986A02" w14:paraId="44ECE909"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63951100" w14:textId="77777777" w:rsidR="00986A02" w:rsidRPr="00986A02" w:rsidRDefault="00986A02">
            <w:pPr>
              <w:jc w:val="center"/>
              <w:rPr>
                <w:rFonts w:asciiTheme="majorHAnsi" w:hAnsiTheme="majorHAnsi"/>
                <w:sz w:val="28"/>
              </w:rPr>
            </w:pPr>
          </w:p>
        </w:tc>
        <w:tc>
          <w:tcPr>
            <w:tcW w:w="6408" w:type="dxa"/>
            <w:tcBorders>
              <w:top w:val="single" w:sz="4" w:space="0" w:color="auto"/>
              <w:left w:val="single" w:sz="4" w:space="0" w:color="auto"/>
              <w:bottom w:val="single" w:sz="4" w:space="0" w:color="auto"/>
              <w:right w:val="single" w:sz="4" w:space="0" w:color="auto"/>
            </w:tcBorders>
          </w:tcPr>
          <w:p w14:paraId="68BA0F61" w14:textId="77777777" w:rsidR="00986A02" w:rsidRPr="00986A02" w:rsidRDefault="00986A02">
            <w:pPr>
              <w:jc w:val="center"/>
              <w:rPr>
                <w:rFonts w:asciiTheme="majorHAnsi" w:hAnsiTheme="majorHAnsi"/>
                <w:sz w:val="28"/>
              </w:rPr>
            </w:pPr>
          </w:p>
        </w:tc>
      </w:tr>
      <w:tr w:rsidR="00986A02" w:rsidRPr="00986A02" w14:paraId="5AF44D4A"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4FB4CE38" w14:textId="77777777" w:rsidR="00986A02" w:rsidRPr="00986A02" w:rsidRDefault="00986A02">
            <w:pPr>
              <w:jc w:val="center"/>
              <w:rPr>
                <w:rFonts w:asciiTheme="majorHAnsi" w:hAnsiTheme="majorHAnsi"/>
                <w:b/>
                <w:bCs/>
                <w:sz w:val="28"/>
              </w:rPr>
            </w:pPr>
          </w:p>
        </w:tc>
        <w:tc>
          <w:tcPr>
            <w:tcW w:w="6408" w:type="dxa"/>
            <w:tcBorders>
              <w:top w:val="single" w:sz="4" w:space="0" w:color="auto"/>
              <w:left w:val="single" w:sz="4" w:space="0" w:color="auto"/>
              <w:bottom w:val="single" w:sz="4" w:space="0" w:color="auto"/>
              <w:right w:val="single" w:sz="4" w:space="0" w:color="auto"/>
            </w:tcBorders>
          </w:tcPr>
          <w:p w14:paraId="66580CEA" w14:textId="77777777" w:rsidR="00986A02" w:rsidRPr="00986A02" w:rsidRDefault="00986A02">
            <w:pPr>
              <w:jc w:val="center"/>
              <w:rPr>
                <w:rFonts w:asciiTheme="majorHAnsi" w:hAnsiTheme="majorHAnsi"/>
                <w:b/>
                <w:bCs/>
                <w:sz w:val="28"/>
              </w:rPr>
            </w:pPr>
          </w:p>
        </w:tc>
      </w:tr>
      <w:tr w:rsidR="00986A02" w:rsidRPr="00986A02" w14:paraId="20CA1747"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6945F961" w14:textId="77777777" w:rsidR="00986A02" w:rsidRPr="00986A02" w:rsidRDefault="00986A02">
            <w:pPr>
              <w:jc w:val="center"/>
              <w:rPr>
                <w:rFonts w:asciiTheme="majorHAnsi" w:hAnsiTheme="majorHAnsi"/>
                <w:b/>
                <w:bCs/>
                <w:sz w:val="28"/>
              </w:rPr>
            </w:pPr>
          </w:p>
        </w:tc>
        <w:tc>
          <w:tcPr>
            <w:tcW w:w="6408" w:type="dxa"/>
            <w:tcBorders>
              <w:top w:val="single" w:sz="4" w:space="0" w:color="auto"/>
              <w:left w:val="single" w:sz="4" w:space="0" w:color="auto"/>
              <w:bottom w:val="single" w:sz="4" w:space="0" w:color="auto"/>
              <w:right w:val="single" w:sz="4" w:space="0" w:color="auto"/>
            </w:tcBorders>
          </w:tcPr>
          <w:p w14:paraId="3C7CF4DA" w14:textId="77777777" w:rsidR="00986A02" w:rsidRPr="00986A02" w:rsidRDefault="00986A02">
            <w:pPr>
              <w:jc w:val="center"/>
              <w:rPr>
                <w:rFonts w:asciiTheme="majorHAnsi" w:hAnsiTheme="majorHAnsi"/>
                <w:b/>
                <w:bCs/>
                <w:sz w:val="28"/>
              </w:rPr>
            </w:pPr>
          </w:p>
        </w:tc>
      </w:tr>
      <w:tr w:rsidR="00986A02" w:rsidRPr="00986A02" w14:paraId="1AF3D0B9"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03EBCE98" w14:textId="77777777" w:rsidR="00986A02" w:rsidRPr="00986A02" w:rsidRDefault="00986A02">
            <w:pPr>
              <w:jc w:val="center"/>
              <w:rPr>
                <w:rFonts w:asciiTheme="majorHAnsi" w:hAnsiTheme="majorHAnsi"/>
                <w:b/>
                <w:bCs/>
                <w:sz w:val="28"/>
              </w:rPr>
            </w:pPr>
          </w:p>
        </w:tc>
        <w:tc>
          <w:tcPr>
            <w:tcW w:w="6408" w:type="dxa"/>
            <w:tcBorders>
              <w:top w:val="single" w:sz="4" w:space="0" w:color="auto"/>
              <w:left w:val="single" w:sz="4" w:space="0" w:color="auto"/>
              <w:bottom w:val="single" w:sz="4" w:space="0" w:color="auto"/>
              <w:right w:val="single" w:sz="4" w:space="0" w:color="auto"/>
            </w:tcBorders>
          </w:tcPr>
          <w:p w14:paraId="086161DB" w14:textId="77777777" w:rsidR="00986A02" w:rsidRPr="00986A02" w:rsidRDefault="00986A02">
            <w:pPr>
              <w:jc w:val="center"/>
              <w:rPr>
                <w:rFonts w:asciiTheme="majorHAnsi" w:hAnsiTheme="majorHAnsi"/>
                <w:b/>
                <w:bCs/>
                <w:sz w:val="28"/>
              </w:rPr>
            </w:pPr>
          </w:p>
        </w:tc>
      </w:tr>
      <w:tr w:rsidR="00986A02" w:rsidRPr="00986A02" w14:paraId="2C5F7585"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169B0B99" w14:textId="77777777" w:rsidR="00986A02" w:rsidRPr="00986A02" w:rsidRDefault="00986A02">
            <w:pPr>
              <w:jc w:val="center"/>
              <w:rPr>
                <w:rFonts w:asciiTheme="majorHAnsi" w:hAnsiTheme="majorHAnsi"/>
                <w:b/>
                <w:bCs/>
                <w:sz w:val="28"/>
              </w:rPr>
            </w:pPr>
          </w:p>
        </w:tc>
        <w:tc>
          <w:tcPr>
            <w:tcW w:w="6408" w:type="dxa"/>
            <w:tcBorders>
              <w:top w:val="single" w:sz="4" w:space="0" w:color="auto"/>
              <w:left w:val="single" w:sz="4" w:space="0" w:color="auto"/>
              <w:bottom w:val="single" w:sz="4" w:space="0" w:color="auto"/>
              <w:right w:val="single" w:sz="4" w:space="0" w:color="auto"/>
            </w:tcBorders>
          </w:tcPr>
          <w:p w14:paraId="55189D82" w14:textId="77777777" w:rsidR="00986A02" w:rsidRPr="00986A02" w:rsidRDefault="00986A02">
            <w:pPr>
              <w:jc w:val="center"/>
              <w:rPr>
                <w:rFonts w:asciiTheme="majorHAnsi" w:hAnsiTheme="majorHAnsi"/>
                <w:b/>
                <w:bCs/>
                <w:sz w:val="28"/>
              </w:rPr>
            </w:pPr>
          </w:p>
        </w:tc>
      </w:tr>
      <w:tr w:rsidR="00986A02" w:rsidRPr="00986A02" w14:paraId="11D86967" w14:textId="77777777" w:rsidTr="00986A02">
        <w:trPr>
          <w:trHeight w:val="576"/>
        </w:trPr>
        <w:tc>
          <w:tcPr>
            <w:tcW w:w="2448" w:type="dxa"/>
            <w:tcBorders>
              <w:top w:val="single" w:sz="4" w:space="0" w:color="auto"/>
              <w:left w:val="single" w:sz="4" w:space="0" w:color="auto"/>
              <w:bottom w:val="single" w:sz="4" w:space="0" w:color="auto"/>
              <w:right w:val="single" w:sz="4" w:space="0" w:color="auto"/>
            </w:tcBorders>
          </w:tcPr>
          <w:p w14:paraId="652C3B5E" w14:textId="77777777" w:rsidR="00986A02" w:rsidRPr="00986A02" w:rsidRDefault="00986A02">
            <w:pPr>
              <w:jc w:val="center"/>
              <w:rPr>
                <w:rFonts w:asciiTheme="majorHAnsi" w:hAnsiTheme="majorHAnsi"/>
                <w:b/>
                <w:bCs/>
                <w:sz w:val="28"/>
              </w:rPr>
            </w:pPr>
          </w:p>
        </w:tc>
        <w:tc>
          <w:tcPr>
            <w:tcW w:w="6408" w:type="dxa"/>
            <w:tcBorders>
              <w:top w:val="single" w:sz="4" w:space="0" w:color="auto"/>
              <w:left w:val="single" w:sz="4" w:space="0" w:color="auto"/>
              <w:bottom w:val="single" w:sz="4" w:space="0" w:color="auto"/>
              <w:right w:val="single" w:sz="4" w:space="0" w:color="auto"/>
            </w:tcBorders>
          </w:tcPr>
          <w:p w14:paraId="6CEE6CFF" w14:textId="77777777" w:rsidR="00986A02" w:rsidRPr="00986A02" w:rsidRDefault="00986A02">
            <w:pPr>
              <w:jc w:val="center"/>
              <w:rPr>
                <w:rFonts w:asciiTheme="majorHAnsi" w:hAnsiTheme="majorHAnsi"/>
                <w:b/>
                <w:bCs/>
                <w:sz w:val="28"/>
              </w:rPr>
            </w:pPr>
          </w:p>
        </w:tc>
      </w:tr>
    </w:tbl>
    <w:p w14:paraId="36504426" w14:textId="77777777" w:rsidR="00986A02" w:rsidRPr="00986A02" w:rsidRDefault="00986A02" w:rsidP="00986A02">
      <w:pPr>
        <w:jc w:val="center"/>
        <w:rPr>
          <w:rFonts w:asciiTheme="majorHAnsi" w:hAnsiTheme="majorHAnsi"/>
          <w:b/>
          <w:bCs/>
          <w:sz w:val="28"/>
          <w:szCs w:val="22"/>
          <w:lang w:val="en-AU"/>
        </w:rPr>
      </w:pPr>
    </w:p>
    <w:p w14:paraId="40533454" w14:textId="77777777" w:rsidR="00986A02" w:rsidRPr="00986A02" w:rsidRDefault="00986A02" w:rsidP="00986A02">
      <w:pPr>
        <w:ind w:left="2160" w:hanging="2160"/>
        <w:rPr>
          <w:rFonts w:asciiTheme="majorHAnsi" w:hAnsiTheme="majorHAnsi"/>
          <w:b/>
          <w:bCs/>
          <w:sz w:val="28"/>
        </w:rPr>
      </w:pPr>
    </w:p>
    <w:p w14:paraId="530B6224" w14:textId="77777777" w:rsidR="00986A02" w:rsidRPr="00986A02" w:rsidRDefault="00986A02" w:rsidP="00986A02">
      <w:pPr>
        <w:ind w:left="2160" w:hanging="2160"/>
        <w:rPr>
          <w:rFonts w:asciiTheme="majorHAnsi" w:hAnsiTheme="majorHAnsi"/>
          <w:b/>
          <w:bCs/>
          <w:sz w:val="28"/>
        </w:rPr>
      </w:pPr>
    </w:p>
    <w:p w14:paraId="76C0E0EE" w14:textId="177833FB" w:rsidR="00986A02" w:rsidRPr="00AF26D1" w:rsidRDefault="00986A02" w:rsidP="00986A02">
      <w:pPr>
        <w:rPr>
          <w:rFonts w:asciiTheme="majorHAnsi" w:hAnsiTheme="majorHAnsi"/>
          <w:b/>
          <w:color w:val="366091"/>
          <w:sz w:val="44"/>
          <w:szCs w:val="44"/>
        </w:rPr>
      </w:pPr>
      <w:r w:rsidRPr="00986A02">
        <w:rPr>
          <w:rFonts w:asciiTheme="majorHAnsi" w:hAnsiTheme="majorHAnsi"/>
          <w:b/>
          <w:bCs/>
          <w:sz w:val="28"/>
        </w:rPr>
        <w:br w:type="page"/>
      </w:r>
      <w:r w:rsidR="00AF26D1" w:rsidRPr="00AF26D1">
        <w:rPr>
          <w:rFonts w:asciiTheme="majorHAnsi" w:hAnsiTheme="majorHAnsi"/>
          <w:b/>
          <w:color w:val="366091"/>
          <w:sz w:val="44"/>
          <w:szCs w:val="44"/>
        </w:rPr>
        <w:lastRenderedPageBreak/>
        <w:t xml:space="preserve">Solvent Snapshot: </w:t>
      </w:r>
      <w:r w:rsidR="00AF26D1">
        <w:rPr>
          <w:rFonts w:asciiTheme="majorHAnsi" w:hAnsiTheme="majorHAnsi"/>
          <w:b/>
          <w:color w:val="366091"/>
          <w:sz w:val="44"/>
          <w:szCs w:val="44"/>
        </w:rPr>
        <w:t xml:space="preserve">Grading </w:t>
      </w:r>
      <w:r w:rsidRPr="00AF26D1">
        <w:rPr>
          <w:rFonts w:asciiTheme="majorHAnsi" w:hAnsiTheme="majorHAnsi"/>
          <w:b/>
          <w:color w:val="366091"/>
          <w:sz w:val="44"/>
          <w:szCs w:val="44"/>
        </w:rPr>
        <w:t>Rubric</w:t>
      </w:r>
    </w:p>
    <w:p w14:paraId="5117C27C" w14:textId="77777777" w:rsidR="00AF26D1" w:rsidRPr="00986A02" w:rsidRDefault="00AF26D1" w:rsidP="00986A02">
      <w:pPr>
        <w:rPr>
          <w:rFonts w:asciiTheme="majorHAnsi" w:hAnsiTheme="majorHAnsi"/>
          <w:b/>
          <w:bCs/>
          <w:sz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9"/>
        <w:gridCol w:w="1512"/>
        <w:gridCol w:w="1498"/>
        <w:gridCol w:w="1682"/>
        <w:gridCol w:w="1616"/>
        <w:gridCol w:w="1481"/>
      </w:tblGrid>
      <w:tr w:rsidR="00986A02" w:rsidRPr="00986A02" w14:paraId="5D3CAF4E" w14:textId="77777777" w:rsidTr="00986A02">
        <w:trPr>
          <w:trHeight w:val="170"/>
        </w:trPr>
        <w:tc>
          <w:tcPr>
            <w:tcW w:w="1521" w:type="dxa"/>
            <w:tcBorders>
              <w:top w:val="single" w:sz="4" w:space="0" w:color="auto"/>
              <w:left w:val="single" w:sz="4" w:space="0" w:color="auto"/>
              <w:bottom w:val="single" w:sz="4" w:space="0" w:color="auto"/>
              <w:right w:val="single" w:sz="4" w:space="0" w:color="auto"/>
            </w:tcBorders>
          </w:tcPr>
          <w:p w14:paraId="60821334" w14:textId="77777777" w:rsidR="00986A02" w:rsidRPr="00986A02" w:rsidRDefault="00986A02">
            <w:pPr>
              <w:rPr>
                <w:rFonts w:asciiTheme="majorHAnsi" w:hAnsiTheme="majorHAnsi" w:cs="Arial"/>
                <w:b/>
                <w:bCs/>
                <w:sz w:val="22"/>
              </w:rPr>
            </w:pPr>
          </w:p>
        </w:tc>
        <w:tc>
          <w:tcPr>
            <w:tcW w:w="1525" w:type="dxa"/>
            <w:tcBorders>
              <w:top w:val="single" w:sz="4" w:space="0" w:color="auto"/>
              <w:left w:val="single" w:sz="4" w:space="0" w:color="auto"/>
              <w:bottom w:val="single" w:sz="4" w:space="0" w:color="auto"/>
              <w:right w:val="single" w:sz="4" w:space="0" w:color="auto"/>
            </w:tcBorders>
            <w:hideMark/>
          </w:tcPr>
          <w:p w14:paraId="79279EC2" w14:textId="77777777" w:rsidR="00986A02" w:rsidRPr="00986A02" w:rsidRDefault="00986A02">
            <w:pPr>
              <w:jc w:val="center"/>
              <w:rPr>
                <w:rFonts w:asciiTheme="majorHAnsi" w:hAnsiTheme="majorHAnsi" w:cs="Arial"/>
                <w:b/>
                <w:bCs/>
              </w:rPr>
            </w:pPr>
            <w:r w:rsidRPr="00986A02">
              <w:rPr>
                <w:rFonts w:asciiTheme="majorHAnsi" w:hAnsiTheme="majorHAnsi" w:cs="Arial"/>
                <w:b/>
                <w:bCs/>
              </w:rPr>
              <w:t>5</w:t>
            </w:r>
          </w:p>
        </w:tc>
        <w:tc>
          <w:tcPr>
            <w:tcW w:w="1526" w:type="dxa"/>
            <w:tcBorders>
              <w:top w:val="single" w:sz="4" w:space="0" w:color="auto"/>
              <w:left w:val="single" w:sz="4" w:space="0" w:color="auto"/>
              <w:bottom w:val="single" w:sz="4" w:space="0" w:color="auto"/>
              <w:right w:val="single" w:sz="4" w:space="0" w:color="auto"/>
            </w:tcBorders>
            <w:hideMark/>
          </w:tcPr>
          <w:p w14:paraId="000275C3" w14:textId="77777777" w:rsidR="00986A02" w:rsidRPr="00986A02" w:rsidRDefault="00986A02">
            <w:pPr>
              <w:jc w:val="center"/>
              <w:rPr>
                <w:rFonts w:asciiTheme="majorHAnsi" w:hAnsiTheme="majorHAnsi" w:cs="Arial"/>
                <w:b/>
                <w:bCs/>
              </w:rPr>
            </w:pPr>
            <w:r w:rsidRPr="00986A02">
              <w:rPr>
                <w:rFonts w:asciiTheme="majorHAnsi" w:hAnsiTheme="majorHAnsi" w:cs="Arial"/>
                <w:b/>
                <w:bCs/>
              </w:rPr>
              <w:t>4</w:t>
            </w:r>
          </w:p>
        </w:tc>
        <w:tc>
          <w:tcPr>
            <w:tcW w:w="1682" w:type="dxa"/>
            <w:tcBorders>
              <w:top w:val="single" w:sz="4" w:space="0" w:color="auto"/>
              <w:left w:val="single" w:sz="4" w:space="0" w:color="auto"/>
              <w:bottom w:val="single" w:sz="4" w:space="0" w:color="auto"/>
              <w:right w:val="single" w:sz="4" w:space="0" w:color="auto"/>
            </w:tcBorders>
            <w:hideMark/>
          </w:tcPr>
          <w:p w14:paraId="796C61EC" w14:textId="77777777" w:rsidR="00986A02" w:rsidRPr="00986A02" w:rsidRDefault="00986A02">
            <w:pPr>
              <w:jc w:val="center"/>
              <w:rPr>
                <w:rFonts w:asciiTheme="majorHAnsi" w:hAnsiTheme="majorHAnsi" w:cs="Arial"/>
                <w:b/>
                <w:bCs/>
              </w:rPr>
            </w:pPr>
            <w:r w:rsidRPr="00986A02">
              <w:rPr>
                <w:rFonts w:asciiTheme="majorHAnsi" w:hAnsiTheme="majorHAnsi" w:cs="Arial"/>
                <w:b/>
                <w:bCs/>
              </w:rPr>
              <w:t>3</w:t>
            </w:r>
          </w:p>
        </w:tc>
        <w:tc>
          <w:tcPr>
            <w:tcW w:w="1525" w:type="dxa"/>
            <w:tcBorders>
              <w:top w:val="single" w:sz="4" w:space="0" w:color="auto"/>
              <w:left w:val="single" w:sz="4" w:space="0" w:color="auto"/>
              <w:bottom w:val="single" w:sz="4" w:space="0" w:color="auto"/>
              <w:right w:val="single" w:sz="4" w:space="0" w:color="auto"/>
            </w:tcBorders>
            <w:hideMark/>
          </w:tcPr>
          <w:p w14:paraId="4DF5A1C2" w14:textId="77777777" w:rsidR="00986A02" w:rsidRPr="00986A02" w:rsidRDefault="00986A02">
            <w:pPr>
              <w:jc w:val="center"/>
              <w:rPr>
                <w:rFonts w:asciiTheme="majorHAnsi" w:hAnsiTheme="majorHAnsi" w:cs="Arial"/>
                <w:b/>
                <w:bCs/>
              </w:rPr>
            </w:pPr>
            <w:r w:rsidRPr="00986A02">
              <w:rPr>
                <w:rFonts w:asciiTheme="majorHAnsi" w:hAnsiTheme="majorHAnsi" w:cs="Arial"/>
                <w:b/>
                <w:bCs/>
              </w:rPr>
              <w:t>2</w:t>
            </w:r>
          </w:p>
        </w:tc>
        <w:tc>
          <w:tcPr>
            <w:tcW w:w="1509" w:type="dxa"/>
            <w:tcBorders>
              <w:top w:val="single" w:sz="4" w:space="0" w:color="auto"/>
              <w:left w:val="single" w:sz="4" w:space="0" w:color="auto"/>
              <w:bottom w:val="single" w:sz="4" w:space="0" w:color="auto"/>
              <w:right w:val="single" w:sz="4" w:space="0" w:color="auto"/>
            </w:tcBorders>
            <w:hideMark/>
          </w:tcPr>
          <w:p w14:paraId="634B5D07" w14:textId="77777777" w:rsidR="00986A02" w:rsidRPr="00986A02" w:rsidRDefault="00986A02">
            <w:pPr>
              <w:jc w:val="center"/>
              <w:rPr>
                <w:rFonts w:asciiTheme="majorHAnsi" w:hAnsiTheme="majorHAnsi" w:cs="Arial"/>
                <w:b/>
                <w:bCs/>
              </w:rPr>
            </w:pPr>
            <w:r w:rsidRPr="00986A02">
              <w:rPr>
                <w:rFonts w:asciiTheme="majorHAnsi" w:hAnsiTheme="majorHAnsi" w:cs="Arial"/>
                <w:b/>
                <w:bCs/>
              </w:rPr>
              <w:t>1</w:t>
            </w:r>
          </w:p>
        </w:tc>
      </w:tr>
      <w:tr w:rsidR="00986A02" w:rsidRPr="00986A02" w14:paraId="722B4526" w14:textId="77777777" w:rsidTr="00986A02">
        <w:trPr>
          <w:trHeight w:val="720"/>
        </w:trPr>
        <w:tc>
          <w:tcPr>
            <w:tcW w:w="1521" w:type="dxa"/>
            <w:tcBorders>
              <w:top w:val="single" w:sz="4" w:space="0" w:color="auto"/>
              <w:left w:val="single" w:sz="4" w:space="0" w:color="auto"/>
              <w:bottom w:val="single" w:sz="4" w:space="0" w:color="auto"/>
              <w:right w:val="single" w:sz="4" w:space="0" w:color="auto"/>
            </w:tcBorders>
            <w:vAlign w:val="center"/>
            <w:hideMark/>
          </w:tcPr>
          <w:p w14:paraId="7C1E3466" w14:textId="77777777" w:rsidR="00986A02" w:rsidRPr="00986A02" w:rsidRDefault="00986A02">
            <w:pPr>
              <w:jc w:val="center"/>
              <w:rPr>
                <w:rFonts w:asciiTheme="majorHAnsi" w:hAnsiTheme="majorHAnsi" w:cs="Arial"/>
                <w:b/>
                <w:bCs/>
              </w:rPr>
            </w:pPr>
            <w:r w:rsidRPr="00986A02">
              <w:rPr>
                <w:rFonts w:asciiTheme="majorHAnsi" w:hAnsiTheme="majorHAnsi" w:cs="Arial"/>
                <w:b/>
                <w:bCs/>
              </w:rPr>
              <w:t>Content</w:t>
            </w:r>
          </w:p>
        </w:tc>
        <w:tc>
          <w:tcPr>
            <w:tcW w:w="1525" w:type="dxa"/>
            <w:tcBorders>
              <w:top w:val="single" w:sz="4" w:space="0" w:color="auto"/>
              <w:left w:val="single" w:sz="4" w:space="0" w:color="auto"/>
              <w:bottom w:val="single" w:sz="4" w:space="0" w:color="auto"/>
              <w:right w:val="single" w:sz="4" w:space="0" w:color="auto"/>
            </w:tcBorders>
            <w:vAlign w:val="center"/>
            <w:hideMark/>
          </w:tcPr>
          <w:p w14:paraId="2DCD30EE" w14:textId="77777777" w:rsidR="00986A02" w:rsidRPr="00986A02" w:rsidRDefault="00986A02">
            <w:pPr>
              <w:pStyle w:val="NoSpacing"/>
              <w:jc w:val="center"/>
              <w:rPr>
                <w:rFonts w:asciiTheme="majorHAnsi" w:hAnsiTheme="majorHAnsi"/>
              </w:rPr>
            </w:pPr>
            <w:r w:rsidRPr="00986A02">
              <w:rPr>
                <w:rFonts w:asciiTheme="majorHAnsi" w:hAnsiTheme="majorHAnsi"/>
              </w:rPr>
              <w:t>This clearly, creatively, &amp; accurately gives information about the solvent.</w:t>
            </w:r>
          </w:p>
        </w:tc>
        <w:tc>
          <w:tcPr>
            <w:tcW w:w="1526" w:type="dxa"/>
            <w:tcBorders>
              <w:top w:val="single" w:sz="4" w:space="0" w:color="auto"/>
              <w:left w:val="single" w:sz="4" w:space="0" w:color="auto"/>
              <w:bottom w:val="single" w:sz="4" w:space="0" w:color="auto"/>
              <w:right w:val="single" w:sz="4" w:space="0" w:color="auto"/>
            </w:tcBorders>
            <w:vAlign w:val="center"/>
            <w:hideMark/>
          </w:tcPr>
          <w:p w14:paraId="33DAE850" w14:textId="77777777" w:rsidR="00986A02" w:rsidRPr="00986A02" w:rsidRDefault="00986A02">
            <w:pPr>
              <w:pStyle w:val="NoSpacing"/>
              <w:jc w:val="center"/>
              <w:rPr>
                <w:rFonts w:asciiTheme="majorHAnsi" w:hAnsiTheme="majorHAnsi"/>
              </w:rPr>
            </w:pPr>
            <w:r w:rsidRPr="00986A02">
              <w:rPr>
                <w:rFonts w:asciiTheme="majorHAnsi" w:hAnsiTheme="majorHAnsi"/>
              </w:rPr>
              <w:t>This accurately gives information about the solvent.</w:t>
            </w:r>
          </w:p>
        </w:tc>
        <w:tc>
          <w:tcPr>
            <w:tcW w:w="1682" w:type="dxa"/>
            <w:tcBorders>
              <w:top w:val="single" w:sz="4" w:space="0" w:color="auto"/>
              <w:left w:val="single" w:sz="4" w:space="0" w:color="auto"/>
              <w:bottom w:val="single" w:sz="4" w:space="0" w:color="auto"/>
              <w:right w:val="single" w:sz="4" w:space="0" w:color="auto"/>
            </w:tcBorders>
            <w:vAlign w:val="center"/>
          </w:tcPr>
          <w:p w14:paraId="700F1456" w14:textId="77777777" w:rsidR="00986A02" w:rsidRPr="00986A02" w:rsidRDefault="00986A02">
            <w:pPr>
              <w:pStyle w:val="NoSpacing"/>
              <w:jc w:val="center"/>
              <w:rPr>
                <w:rFonts w:asciiTheme="majorHAnsi" w:hAnsiTheme="majorHAnsi"/>
              </w:rPr>
            </w:pPr>
            <w:r w:rsidRPr="00986A02">
              <w:rPr>
                <w:rFonts w:asciiTheme="majorHAnsi" w:hAnsiTheme="majorHAnsi"/>
              </w:rPr>
              <w:t>Most of your project accurately gives information about the solvent; one or two items were confusing.</w:t>
            </w:r>
          </w:p>
          <w:p w14:paraId="0D8C07D4" w14:textId="77777777" w:rsidR="00986A02" w:rsidRPr="00986A02" w:rsidRDefault="00986A02">
            <w:pPr>
              <w:pStyle w:val="NoSpacing"/>
              <w:jc w:val="center"/>
              <w:rPr>
                <w:rFonts w:asciiTheme="majorHAnsi" w:hAnsiTheme="majorHAnsi"/>
              </w:rPr>
            </w:pPr>
          </w:p>
        </w:tc>
        <w:tc>
          <w:tcPr>
            <w:tcW w:w="1525" w:type="dxa"/>
            <w:tcBorders>
              <w:top w:val="single" w:sz="4" w:space="0" w:color="auto"/>
              <w:left w:val="single" w:sz="4" w:space="0" w:color="auto"/>
              <w:bottom w:val="single" w:sz="4" w:space="0" w:color="auto"/>
              <w:right w:val="single" w:sz="4" w:space="0" w:color="auto"/>
            </w:tcBorders>
            <w:vAlign w:val="center"/>
            <w:hideMark/>
          </w:tcPr>
          <w:p w14:paraId="501508BC" w14:textId="77777777" w:rsidR="00986A02" w:rsidRPr="00986A02" w:rsidRDefault="00986A02">
            <w:pPr>
              <w:pStyle w:val="NoSpacing"/>
              <w:jc w:val="center"/>
              <w:rPr>
                <w:rFonts w:asciiTheme="majorHAnsi" w:hAnsiTheme="majorHAnsi"/>
              </w:rPr>
            </w:pPr>
            <w:r w:rsidRPr="00986A02">
              <w:rPr>
                <w:rFonts w:asciiTheme="majorHAnsi" w:hAnsiTheme="majorHAnsi"/>
              </w:rPr>
              <w:t>Some of your project accurately gives information about the solvent; more than 2 items were incorrect or confusing.</w:t>
            </w:r>
          </w:p>
        </w:tc>
        <w:tc>
          <w:tcPr>
            <w:tcW w:w="1509" w:type="dxa"/>
            <w:tcBorders>
              <w:top w:val="single" w:sz="4" w:space="0" w:color="auto"/>
              <w:left w:val="single" w:sz="4" w:space="0" w:color="auto"/>
              <w:bottom w:val="single" w:sz="4" w:space="0" w:color="auto"/>
              <w:right w:val="single" w:sz="4" w:space="0" w:color="auto"/>
            </w:tcBorders>
            <w:vAlign w:val="center"/>
            <w:hideMark/>
          </w:tcPr>
          <w:p w14:paraId="51FD0164" w14:textId="77777777" w:rsidR="00986A02" w:rsidRPr="00986A02" w:rsidRDefault="00986A02">
            <w:pPr>
              <w:pStyle w:val="NoSpacing"/>
              <w:jc w:val="center"/>
              <w:rPr>
                <w:rFonts w:asciiTheme="majorHAnsi" w:hAnsiTheme="majorHAnsi"/>
              </w:rPr>
            </w:pPr>
            <w:r w:rsidRPr="00986A02">
              <w:rPr>
                <w:rFonts w:asciiTheme="majorHAnsi" w:hAnsiTheme="majorHAnsi"/>
              </w:rPr>
              <w:t>Your project misinforms a reader about the solvent.  The information is incorrect &amp; incomplete.</w:t>
            </w:r>
          </w:p>
        </w:tc>
      </w:tr>
      <w:tr w:rsidR="00986A02" w:rsidRPr="00986A02" w14:paraId="6CE03750" w14:textId="77777777" w:rsidTr="00986A02">
        <w:trPr>
          <w:trHeight w:val="720"/>
        </w:trPr>
        <w:tc>
          <w:tcPr>
            <w:tcW w:w="1521" w:type="dxa"/>
            <w:tcBorders>
              <w:top w:val="single" w:sz="4" w:space="0" w:color="auto"/>
              <w:left w:val="single" w:sz="4" w:space="0" w:color="auto"/>
              <w:bottom w:val="single" w:sz="4" w:space="0" w:color="auto"/>
              <w:right w:val="single" w:sz="4" w:space="0" w:color="auto"/>
            </w:tcBorders>
            <w:vAlign w:val="center"/>
            <w:hideMark/>
          </w:tcPr>
          <w:p w14:paraId="0108AB42" w14:textId="77777777" w:rsidR="00986A02" w:rsidRPr="00986A02" w:rsidRDefault="00986A02">
            <w:pPr>
              <w:jc w:val="center"/>
              <w:rPr>
                <w:rFonts w:asciiTheme="majorHAnsi" w:hAnsiTheme="majorHAnsi" w:cs="Arial"/>
                <w:b/>
                <w:bCs/>
              </w:rPr>
            </w:pPr>
            <w:r w:rsidRPr="00986A02">
              <w:rPr>
                <w:rFonts w:asciiTheme="majorHAnsi" w:hAnsiTheme="majorHAnsi" w:cs="Arial"/>
                <w:b/>
                <w:bCs/>
              </w:rPr>
              <w:t>Vocabulary</w:t>
            </w:r>
          </w:p>
        </w:tc>
        <w:tc>
          <w:tcPr>
            <w:tcW w:w="1525" w:type="dxa"/>
            <w:tcBorders>
              <w:top w:val="single" w:sz="4" w:space="0" w:color="auto"/>
              <w:left w:val="single" w:sz="4" w:space="0" w:color="auto"/>
              <w:bottom w:val="single" w:sz="4" w:space="0" w:color="auto"/>
              <w:right w:val="single" w:sz="4" w:space="0" w:color="auto"/>
            </w:tcBorders>
            <w:vAlign w:val="center"/>
            <w:hideMark/>
          </w:tcPr>
          <w:p w14:paraId="449EBE8B" w14:textId="77777777" w:rsidR="00986A02" w:rsidRPr="00986A02" w:rsidRDefault="00986A02">
            <w:pPr>
              <w:pStyle w:val="NoSpacing"/>
              <w:jc w:val="center"/>
              <w:rPr>
                <w:rFonts w:asciiTheme="majorHAnsi" w:hAnsiTheme="majorHAnsi"/>
              </w:rPr>
            </w:pPr>
            <w:r w:rsidRPr="00986A02">
              <w:rPr>
                <w:rFonts w:asciiTheme="majorHAnsi" w:hAnsiTheme="majorHAnsi"/>
              </w:rPr>
              <w:t xml:space="preserve">All words are varied &amp; mature. </w:t>
            </w:r>
          </w:p>
        </w:tc>
        <w:tc>
          <w:tcPr>
            <w:tcW w:w="1526" w:type="dxa"/>
            <w:tcBorders>
              <w:top w:val="single" w:sz="4" w:space="0" w:color="auto"/>
              <w:left w:val="single" w:sz="4" w:space="0" w:color="auto"/>
              <w:bottom w:val="single" w:sz="4" w:space="0" w:color="auto"/>
              <w:right w:val="single" w:sz="4" w:space="0" w:color="auto"/>
            </w:tcBorders>
            <w:vAlign w:val="center"/>
            <w:hideMark/>
          </w:tcPr>
          <w:p w14:paraId="1900C3D9" w14:textId="77777777" w:rsidR="00986A02" w:rsidRPr="00986A02" w:rsidRDefault="00986A02">
            <w:pPr>
              <w:pStyle w:val="NoSpacing"/>
              <w:jc w:val="center"/>
              <w:rPr>
                <w:rFonts w:asciiTheme="majorHAnsi" w:hAnsiTheme="majorHAnsi"/>
              </w:rPr>
            </w:pPr>
            <w:r w:rsidRPr="00986A02">
              <w:rPr>
                <w:rFonts w:asciiTheme="majorHAnsi" w:hAnsiTheme="majorHAnsi"/>
              </w:rPr>
              <w:t xml:space="preserve">All words are varied &amp; right on track. </w:t>
            </w:r>
          </w:p>
        </w:tc>
        <w:tc>
          <w:tcPr>
            <w:tcW w:w="1682" w:type="dxa"/>
            <w:tcBorders>
              <w:top w:val="single" w:sz="4" w:space="0" w:color="auto"/>
              <w:left w:val="single" w:sz="4" w:space="0" w:color="auto"/>
              <w:bottom w:val="single" w:sz="4" w:space="0" w:color="auto"/>
              <w:right w:val="single" w:sz="4" w:space="0" w:color="auto"/>
            </w:tcBorders>
            <w:vAlign w:val="center"/>
            <w:hideMark/>
          </w:tcPr>
          <w:p w14:paraId="4D66299B" w14:textId="77777777" w:rsidR="00986A02" w:rsidRPr="00986A02" w:rsidRDefault="00986A02">
            <w:pPr>
              <w:pStyle w:val="NoSpacing"/>
              <w:jc w:val="center"/>
              <w:rPr>
                <w:rFonts w:asciiTheme="majorHAnsi" w:hAnsiTheme="majorHAnsi"/>
              </w:rPr>
            </w:pPr>
            <w:r w:rsidRPr="00986A02">
              <w:rPr>
                <w:rFonts w:asciiTheme="majorHAnsi" w:hAnsiTheme="majorHAnsi"/>
              </w:rPr>
              <w:t xml:space="preserve">Most words are varied &amp; right on tract. </w:t>
            </w:r>
          </w:p>
        </w:tc>
        <w:tc>
          <w:tcPr>
            <w:tcW w:w="1525" w:type="dxa"/>
            <w:tcBorders>
              <w:top w:val="single" w:sz="4" w:space="0" w:color="auto"/>
              <w:left w:val="single" w:sz="4" w:space="0" w:color="auto"/>
              <w:bottom w:val="single" w:sz="4" w:space="0" w:color="auto"/>
              <w:right w:val="single" w:sz="4" w:space="0" w:color="auto"/>
            </w:tcBorders>
            <w:vAlign w:val="center"/>
            <w:hideMark/>
          </w:tcPr>
          <w:p w14:paraId="63570DFA" w14:textId="77777777" w:rsidR="00986A02" w:rsidRPr="00986A02" w:rsidRDefault="00986A02">
            <w:pPr>
              <w:pStyle w:val="NoSpacing"/>
              <w:jc w:val="center"/>
              <w:rPr>
                <w:rFonts w:asciiTheme="majorHAnsi" w:hAnsiTheme="majorHAnsi"/>
              </w:rPr>
            </w:pPr>
            <w:r w:rsidRPr="00986A02">
              <w:rPr>
                <w:rFonts w:asciiTheme="majorHAnsi" w:hAnsiTheme="majorHAnsi"/>
              </w:rPr>
              <w:t xml:space="preserve"> Some words are varied &amp; right on track. </w:t>
            </w:r>
          </w:p>
        </w:tc>
        <w:tc>
          <w:tcPr>
            <w:tcW w:w="1509" w:type="dxa"/>
            <w:tcBorders>
              <w:top w:val="single" w:sz="4" w:space="0" w:color="auto"/>
              <w:left w:val="single" w:sz="4" w:space="0" w:color="auto"/>
              <w:bottom w:val="single" w:sz="4" w:space="0" w:color="auto"/>
              <w:right w:val="single" w:sz="4" w:space="0" w:color="auto"/>
            </w:tcBorders>
            <w:vAlign w:val="center"/>
            <w:hideMark/>
          </w:tcPr>
          <w:p w14:paraId="1DC01487" w14:textId="77777777" w:rsidR="00986A02" w:rsidRPr="00986A02" w:rsidRDefault="00986A02">
            <w:pPr>
              <w:pStyle w:val="NoSpacing"/>
              <w:jc w:val="center"/>
              <w:rPr>
                <w:rFonts w:asciiTheme="majorHAnsi" w:hAnsiTheme="majorHAnsi"/>
              </w:rPr>
            </w:pPr>
            <w:r w:rsidRPr="00986A02">
              <w:rPr>
                <w:rFonts w:asciiTheme="majorHAnsi" w:hAnsiTheme="majorHAnsi"/>
              </w:rPr>
              <w:t>Words repeat &amp; are below grade level OR you are missing many.</w:t>
            </w:r>
          </w:p>
        </w:tc>
      </w:tr>
      <w:tr w:rsidR="00986A02" w:rsidRPr="00986A02" w14:paraId="7F5D7D82" w14:textId="77777777" w:rsidTr="00986A02">
        <w:trPr>
          <w:trHeight w:val="720"/>
        </w:trPr>
        <w:tc>
          <w:tcPr>
            <w:tcW w:w="1521" w:type="dxa"/>
            <w:tcBorders>
              <w:top w:val="single" w:sz="4" w:space="0" w:color="auto"/>
              <w:left w:val="single" w:sz="4" w:space="0" w:color="auto"/>
              <w:bottom w:val="single" w:sz="4" w:space="0" w:color="auto"/>
              <w:right w:val="single" w:sz="4" w:space="0" w:color="auto"/>
            </w:tcBorders>
            <w:vAlign w:val="center"/>
            <w:hideMark/>
          </w:tcPr>
          <w:p w14:paraId="70B6E1B5" w14:textId="77777777" w:rsidR="00986A02" w:rsidRPr="00986A02" w:rsidRDefault="00986A02">
            <w:pPr>
              <w:jc w:val="center"/>
              <w:rPr>
                <w:rFonts w:asciiTheme="majorHAnsi" w:hAnsiTheme="majorHAnsi" w:cs="Arial"/>
                <w:b/>
                <w:bCs/>
              </w:rPr>
            </w:pPr>
            <w:r w:rsidRPr="00986A02">
              <w:rPr>
                <w:rFonts w:asciiTheme="majorHAnsi" w:hAnsiTheme="majorHAnsi" w:cs="Arial"/>
                <w:b/>
                <w:bCs/>
              </w:rPr>
              <w:t>Neatness</w:t>
            </w:r>
          </w:p>
          <w:p w14:paraId="32FDE174" w14:textId="77777777" w:rsidR="00986A02" w:rsidRPr="00986A02" w:rsidRDefault="00986A02">
            <w:pPr>
              <w:jc w:val="center"/>
              <w:rPr>
                <w:rFonts w:asciiTheme="majorHAnsi" w:hAnsiTheme="majorHAnsi" w:cs="Arial"/>
                <w:b/>
                <w:bCs/>
              </w:rPr>
            </w:pPr>
            <w:r w:rsidRPr="00986A02">
              <w:rPr>
                <w:rFonts w:asciiTheme="majorHAnsi" w:hAnsiTheme="majorHAnsi" w:cs="Arial"/>
                <w:b/>
                <w:bCs/>
              </w:rPr>
              <w:t xml:space="preserve">&amp; </w:t>
            </w:r>
          </w:p>
          <w:p w14:paraId="50BEECFE" w14:textId="77777777" w:rsidR="00986A02" w:rsidRPr="00986A02" w:rsidRDefault="00986A02">
            <w:pPr>
              <w:jc w:val="center"/>
              <w:rPr>
                <w:rFonts w:asciiTheme="majorHAnsi" w:hAnsiTheme="majorHAnsi" w:cs="Arial"/>
                <w:b/>
                <w:bCs/>
              </w:rPr>
            </w:pPr>
            <w:r w:rsidRPr="00986A02">
              <w:rPr>
                <w:rFonts w:asciiTheme="majorHAnsi" w:hAnsiTheme="majorHAnsi" w:cs="Arial"/>
                <w:b/>
                <w:bCs/>
              </w:rPr>
              <w:t>Creativity</w:t>
            </w:r>
          </w:p>
        </w:tc>
        <w:tc>
          <w:tcPr>
            <w:tcW w:w="1525" w:type="dxa"/>
            <w:tcBorders>
              <w:top w:val="single" w:sz="4" w:space="0" w:color="auto"/>
              <w:left w:val="single" w:sz="4" w:space="0" w:color="auto"/>
              <w:bottom w:val="single" w:sz="4" w:space="0" w:color="auto"/>
              <w:right w:val="single" w:sz="4" w:space="0" w:color="auto"/>
            </w:tcBorders>
            <w:vAlign w:val="center"/>
            <w:hideMark/>
          </w:tcPr>
          <w:p w14:paraId="47969B8C" w14:textId="77777777" w:rsidR="00986A02" w:rsidRPr="00986A02" w:rsidRDefault="00986A02">
            <w:pPr>
              <w:pStyle w:val="NoSpacing"/>
              <w:jc w:val="center"/>
              <w:rPr>
                <w:rFonts w:asciiTheme="majorHAnsi" w:hAnsiTheme="majorHAnsi"/>
              </w:rPr>
            </w:pPr>
            <w:r w:rsidRPr="00986A02">
              <w:rPr>
                <w:rFonts w:asciiTheme="majorHAnsi" w:hAnsiTheme="majorHAnsi"/>
              </w:rPr>
              <w:t>Extremely easy to read.</w:t>
            </w:r>
          </w:p>
          <w:p w14:paraId="77DA2A70" w14:textId="77777777" w:rsidR="00986A02" w:rsidRPr="00986A02" w:rsidRDefault="00986A02">
            <w:pPr>
              <w:pStyle w:val="NoSpacing"/>
              <w:jc w:val="center"/>
              <w:rPr>
                <w:rFonts w:asciiTheme="majorHAnsi" w:hAnsiTheme="majorHAnsi"/>
              </w:rPr>
            </w:pPr>
            <w:r w:rsidRPr="00986A02">
              <w:rPr>
                <w:rFonts w:asciiTheme="majorHAnsi" w:hAnsiTheme="majorHAnsi"/>
              </w:rPr>
              <w:t>Illustrations &amp; word design is impressive.  Michelangelo has nothing on you!</w:t>
            </w:r>
          </w:p>
        </w:tc>
        <w:tc>
          <w:tcPr>
            <w:tcW w:w="1526" w:type="dxa"/>
            <w:tcBorders>
              <w:top w:val="single" w:sz="4" w:space="0" w:color="auto"/>
              <w:left w:val="single" w:sz="4" w:space="0" w:color="auto"/>
              <w:bottom w:val="single" w:sz="4" w:space="0" w:color="auto"/>
              <w:right w:val="single" w:sz="4" w:space="0" w:color="auto"/>
            </w:tcBorders>
            <w:vAlign w:val="center"/>
          </w:tcPr>
          <w:p w14:paraId="079B1010" w14:textId="77777777" w:rsidR="00986A02" w:rsidRPr="00986A02" w:rsidRDefault="00986A02">
            <w:pPr>
              <w:pStyle w:val="NoSpacing"/>
              <w:jc w:val="center"/>
              <w:rPr>
                <w:rFonts w:asciiTheme="majorHAnsi" w:hAnsiTheme="majorHAnsi"/>
              </w:rPr>
            </w:pPr>
            <w:r w:rsidRPr="00986A02">
              <w:rPr>
                <w:rFonts w:asciiTheme="majorHAnsi" w:hAnsiTheme="majorHAnsi"/>
              </w:rPr>
              <w:t>Easy to read</w:t>
            </w:r>
          </w:p>
          <w:p w14:paraId="62C3F593" w14:textId="77777777" w:rsidR="00986A02" w:rsidRPr="00986A02" w:rsidRDefault="00986A02">
            <w:pPr>
              <w:pStyle w:val="NoSpacing"/>
              <w:jc w:val="center"/>
              <w:rPr>
                <w:rFonts w:asciiTheme="majorHAnsi" w:hAnsiTheme="majorHAnsi"/>
              </w:rPr>
            </w:pPr>
          </w:p>
          <w:p w14:paraId="12B0F859" w14:textId="77777777" w:rsidR="00986A02" w:rsidRPr="00986A02" w:rsidRDefault="00986A02">
            <w:pPr>
              <w:pStyle w:val="NoSpacing"/>
              <w:jc w:val="center"/>
              <w:rPr>
                <w:rFonts w:asciiTheme="majorHAnsi" w:hAnsiTheme="majorHAnsi"/>
              </w:rPr>
            </w:pPr>
            <w:r w:rsidRPr="00986A02">
              <w:rPr>
                <w:rFonts w:asciiTheme="majorHAnsi" w:hAnsiTheme="majorHAnsi"/>
              </w:rPr>
              <w:t>Illustrations &amp; word design helps convey meaning.</w:t>
            </w:r>
          </w:p>
        </w:tc>
        <w:tc>
          <w:tcPr>
            <w:tcW w:w="1682" w:type="dxa"/>
            <w:tcBorders>
              <w:top w:val="single" w:sz="4" w:space="0" w:color="auto"/>
              <w:left w:val="single" w:sz="4" w:space="0" w:color="auto"/>
              <w:bottom w:val="single" w:sz="4" w:space="0" w:color="auto"/>
              <w:right w:val="single" w:sz="4" w:space="0" w:color="auto"/>
            </w:tcBorders>
            <w:vAlign w:val="center"/>
          </w:tcPr>
          <w:p w14:paraId="2A34300C" w14:textId="77777777" w:rsidR="00986A02" w:rsidRPr="00986A02" w:rsidRDefault="00986A02">
            <w:pPr>
              <w:pStyle w:val="NoSpacing"/>
              <w:jc w:val="center"/>
              <w:rPr>
                <w:rFonts w:asciiTheme="majorHAnsi" w:hAnsiTheme="majorHAnsi"/>
              </w:rPr>
            </w:pPr>
            <w:r w:rsidRPr="00986A02">
              <w:rPr>
                <w:rFonts w:asciiTheme="majorHAnsi" w:hAnsiTheme="majorHAnsi"/>
              </w:rPr>
              <w:t>Legible</w:t>
            </w:r>
          </w:p>
          <w:p w14:paraId="2F23FB4D" w14:textId="77777777" w:rsidR="00986A02" w:rsidRPr="00986A02" w:rsidRDefault="00986A02">
            <w:pPr>
              <w:pStyle w:val="NoSpacing"/>
              <w:jc w:val="center"/>
              <w:rPr>
                <w:rFonts w:asciiTheme="majorHAnsi" w:hAnsiTheme="majorHAnsi"/>
              </w:rPr>
            </w:pPr>
          </w:p>
          <w:p w14:paraId="126C82A1" w14:textId="77777777" w:rsidR="00986A02" w:rsidRPr="00986A02" w:rsidRDefault="00986A02">
            <w:pPr>
              <w:pStyle w:val="NoSpacing"/>
              <w:jc w:val="center"/>
              <w:rPr>
                <w:rFonts w:asciiTheme="majorHAnsi" w:hAnsiTheme="majorHAnsi"/>
              </w:rPr>
            </w:pPr>
            <w:r w:rsidRPr="00986A02">
              <w:rPr>
                <w:rFonts w:asciiTheme="majorHAnsi" w:hAnsiTheme="majorHAnsi"/>
              </w:rPr>
              <w:t>Illustrations &amp; word design is complete, but challenging to understand.</w:t>
            </w:r>
          </w:p>
        </w:tc>
        <w:tc>
          <w:tcPr>
            <w:tcW w:w="1525" w:type="dxa"/>
            <w:tcBorders>
              <w:top w:val="single" w:sz="4" w:space="0" w:color="auto"/>
              <w:left w:val="single" w:sz="4" w:space="0" w:color="auto"/>
              <w:bottom w:val="single" w:sz="4" w:space="0" w:color="auto"/>
              <w:right w:val="single" w:sz="4" w:space="0" w:color="auto"/>
            </w:tcBorders>
            <w:vAlign w:val="center"/>
          </w:tcPr>
          <w:p w14:paraId="67DC232B" w14:textId="77777777" w:rsidR="00986A02" w:rsidRPr="00986A02" w:rsidRDefault="00986A02">
            <w:pPr>
              <w:pStyle w:val="NoSpacing"/>
              <w:jc w:val="center"/>
              <w:rPr>
                <w:rFonts w:asciiTheme="majorHAnsi" w:hAnsiTheme="majorHAnsi"/>
              </w:rPr>
            </w:pPr>
            <w:r w:rsidRPr="00986A02">
              <w:rPr>
                <w:rFonts w:asciiTheme="majorHAnsi" w:hAnsiTheme="majorHAnsi"/>
              </w:rPr>
              <w:t>Barely legible</w:t>
            </w:r>
          </w:p>
          <w:p w14:paraId="033E09CF" w14:textId="77777777" w:rsidR="00986A02" w:rsidRPr="00986A02" w:rsidRDefault="00986A02">
            <w:pPr>
              <w:pStyle w:val="NoSpacing"/>
              <w:jc w:val="center"/>
              <w:rPr>
                <w:rFonts w:asciiTheme="majorHAnsi" w:hAnsiTheme="majorHAnsi"/>
              </w:rPr>
            </w:pPr>
          </w:p>
          <w:p w14:paraId="7E0AEDDD" w14:textId="77777777" w:rsidR="00986A02" w:rsidRPr="00986A02" w:rsidRDefault="00986A02">
            <w:pPr>
              <w:pStyle w:val="NoSpacing"/>
              <w:jc w:val="center"/>
              <w:rPr>
                <w:rFonts w:asciiTheme="majorHAnsi" w:hAnsiTheme="majorHAnsi"/>
              </w:rPr>
            </w:pPr>
            <w:r w:rsidRPr="00986A02">
              <w:rPr>
                <w:rFonts w:asciiTheme="majorHAnsi" w:hAnsiTheme="majorHAnsi"/>
              </w:rPr>
              <w:t>Illustrations &amp; word design is complete, but lacking in thoughtfulness.</w:t>
            </w:r>
          </w:p>
        </w:tc>
        <w:tc>
          <w:tcPr>
            <w:tcW w:w="1509" w:type="dxa"/>
            <w:tcBorders>
              <w:top w:val="single" w:sz="4" w:space="0" w:color="auto"/>
              <w:left w:val="single" w:sz="4" w:space="0" w:color="auto"/>
              <w:bottom w:val="single" w:sz="4" w:space="0" w:color="auto"/>
              <w:right w:val="single" w:sz="4" w:space="0" w:color="auto"/>
            </w:tcBorders>
            <w:vAlign w:val="center"/>
          </w:tcPr>
          <w:p w14:paraId="045422D0" w14:textId="77777777" w:rsidR="00986A02" w:rsidRPr="00986A02" w:rsidRDefault="00986A02">
            <w:pPr>
              <w:pStyle w:val="NoSpacing"/>
              <w:jc w:val="center"/>
              <w:rPr>
                <w:rFonts w:asciiTheme="majorHAnsi" w:hAnsiTheme="majorHAnsi"/>
              </w:rPr>
            </w:pPr>
            <w:r w:rsidRPr="00986A02">
              <w:rPr>
                <w:rFonts w:asciiTheme="majorHAnsi" w:hAnsiTheme="majorHAnsi"/>
              </w:rPr>
              <w:t>illegible</w:t>
            </w:r>
          </w:p>
          <w:p w14:paraId="2AC842C8" w14:textId="77777777" w:rsidR="00986A02" w:rsidRPr="00986A02" w:rsidRDefault="00986A02">
            <w:pPr>
              <w:pStyle w:val="NoSpacing"/>
              <w:jc w:val="center"/>
              <w:rPr>
                <w:rFonts w:asciiTheme="majorHAnsi" w:hAnsiTheme="majorHAnsi"/>
              </w:rPr>
            </w:pPr>
          </w:p>
          <w:p w14:paraId="5FB6B57E" w14:textId="77777777" w:rsidR="00986A02" w:rsidRPr="00986A02" w:rsidRDefault="00986A02">
            <w:pPr>
              <w:pStyle w:val="NoSpacing"/>
              <w:jc w:val="center"/>
              <w:rPr>
                <w:rFonts w:asciiTheme="majorHAnsi" w:hAnsiTheme="majorHAnsi"/>
              </w:rPr>
            </w:pPr>
            <w:r w:rsidRPr="00986A02">
              <w:rPr>
                <w:rFonts w:asciiTheme="majorHAnsi" w:hAnsiTheme="majorHAnsi"/>
              </w:rPr>
              <w:t>Illustrations &amp; word design is incomplete &amp; uninspiring.</w:t>
            </w:r>
          </w:p>
        </w:tc>
      </w:tr>
      <w:tr w:rsidR="00986A02" w:rsidRPr="00986A02" w14:paraId="2F187A2D" w14:textId="77777777" w:rsidTr="00986A02">
        <w:trPr>
          <w:trHeight w:val="720"/>
        </w:trPr>
        <w:tc>
          <w:tcPr>
            <w:tcW w:w="1521" w:type="dxa"/>
            <w:tcBorders>
              <w:top w:val="single" w:sz="4" w:space="0" w:color="auto"/>
              <w:left w:val="single" w:sz="4" w:space="0" w:color="auto"/>
              <w:bottom w:val="single" w:sz="4" w:space="0" w:color="auto"/>
              <w:right w:val="single" w:sz="4" w:space="0" w:color="auto"/>
            </w:tcBorders>
            <w:vAlign w:val="center"/>
            <w:hideMark/>
          </w:tcPr>
          <w:p w14:paraId="40A4E328" w14:textId="77777777" w:rsidR="00986A02" w:rsidRPr="00986A02" w:rsidRDefault="00986A02">
            <w:pPr>
              <w:jc w:val="center"/>
              <w:rPr>
                <w:rFonts w:asciiTheme="majorHAnsi" w:hAnsiTheme="majorHAnsi" w:cs="Arial"/>
                <w:b/>
                <w:bCs/>
              </w:rPr>
            </w:pPr>
            <w:r w:rsidRPr="00986A02">
              <w:rPr>
                <w:rFonts w:asciiTheme="majorHAnsi" w:hAnsiTheme="majorHAnsi" w:cs="Arial"/>
                <w:b/>
                <w:bCs/>
              </w:rPr>
              <w:t>Color Choice</w:t>
            </w:r>
          </w:p>
        </w:tc>
        <w:tc>
          <w:tcPr>
            <w:tcW w:w="1525" w:type="dxa"/>
            <w:tcBorders>
              <w:top w:val="single" w:sz="4" w:space="0" w:color="auto"/>
              <w:left w:val="single" w:sz="4" w:space="0" w:color="auto"/>
              <w:bottom w:val="single" w:sz="4" w:space="0" w:color="auto"/>
              <w:right w:val="single" w:sz="4" w:space="0" w:color="auto"/>
            </w:tcBorders>
            <w:vAlign w:val="center"/>
            <w:hideMark/>
          </w:tcPr>
          <w:p w14:paraId="10AB43FC" w14:textId="77777777" w:rsidR="00986A02" w:rsidRPr="00986A02" w:rsidRDefault="00986A02">
            <w:pPr>
              <w:pStyle w:val="NoSpacing"/>
              <w:jc w:val="center"/>
              <w:rPr>
                <w:rFonts w:asciiTheme="majorHAnsi" w:hAnsiTheme="majorHAnsi"/>
              </w:rPr>
            </w:pPr>
            <w:r w:rsidRPr="00986A02">
              <w:rPr>
                <w:rFonts w:asciiTheme="majorHAnsi" w:hAnsiTheme="majorHAnsi"/>
              </w:rPr>
              <w:t xml:space="preserve">Clearly reflects the toxicity level of the solvent.  Key is included and very easy to understand. </w:t>
            </w:r>
          </w:p>
        </w:tc>
        <w:tc>
          <w:tcPr>
            <w:tcW w:w="1526" w:type="dxa"/>
            <w:tcBorders>
              <w:top w:val="single" w:sz="4" w:space="0" w:color="auto"/>
              <w:left w:val="single" w:sz="4" w:space="0" w:color="auto"/>
              <w:bottom w:val="single" w:sz="4" w:space="0" w:color="auto"/>
              <w:right w:val="single" w:sz="4" w:space="0" w:color="auto"/>
            </w:tcBorders>
            <w:vAlign w:val="center"/>
            <w:hideMark/>
          </w:tcPr>
          <w:p w14:paraId="155BD4D8" w14:textId="77777777" w:rsidR="00986A02" w:rsidRPr="00986A02" w:rsidRDefault="00986A02">
            <w:pPr>
              <w:pStyle w:val="NoSpacing"/>
              <w:jc w:val="center"/>
              <w:rPr>
                <w:rFonts w:asciiTheme="majorHAnsi" w:hAnsiTheme="majorHAnsi"/>
              </w:rPr>
            </w:pPr>
            <w:r w:rsidRPr="00986A02">
              <w:rPr>
                <w:rFonts w:asciiTheme="majorHAnsi" w:hAnsiTheme="majorHAnsi"/>
              </w:rPr>
              <w:t>Reflects the toxicity level of the solvent.  Key is included and easy to understand.</w:t>
            </w:r>
          </w:p>
        </w:tc>
        <w:tc>
          <w:tcPr>
            <w:tcW w:w="1682" w:type="dxa"/>
            <w:tcBorders>
              <w:top w:val="single" w:sz="4" w:space="0" w:color="auto"/>
              <w:left w:val="single" w:sz="4" w:space="0" w:color="auto"/>
              <w:bottom w:val="single" w:sz="4" w:space="0" w:color="auto"/>
              <w:right w:val="single" w:sz="4" w:space="0" w:color="auto"/>
            </w:tcBorders>
            <w:vAlign w:val="center"/>
            <w:hideMark/>
          </w:tcPr>
          <w:p w14:paraId="7F012214" w14:textId="77777777" w:rsidR="00986A02" w:rsidRPr="00986A02" w:rsidRDefault="00986A02">
            <w:pPr>
              <w:pStyle w:val="NoSpacing"/>
              <w:jc w:val="center"/>
              <w:rPr>
                <w:rFonts w:asciiTheme="majorHAnsi" w:hAnsiTheme="majorHAnsi"/>
              </w:rPr>
            </w:pPr>
            <w:r w:rsidRPr="00986A02">
              <w:rPr>
                <w:rFonts w:asciiTheme="majorHAnsi" w:hAnsiTheme="majorHAnsi"/>
              </w:rPr>
              <w:t>Mostly reflects the toxicity level of the solvent.  Key is included and mostly understandable.</w:t>
            </w:r>
          </w:p>
        </w:tc>
        <w:tc>
          <w:tcPr>
            <w:tcW w:w="1525" w:type="dxa"/>
            <w:tcBorders>
              <w:top w:val="single" w:sz="4" w:space="0" w:color="auto"/>
              <w:left w:val="single" w:sz="4" w:space="0" w:color="auto"/>
              <w:bottom w:val="single" w:sz="4" w:space="0" w:color="auto"/>
              <w:right w:val="single" w:sz="4" w:space="0" w:color="auto"/>
            </w:tcBorders>
            <w:vAlign w:val="center"/>
            <w:hideMark/>
          </w:tcPr>
          <w:p w14:paraId="698561A2" w14:textId="77777777" w:rsidR="00986A02" w:rsidRPr="00986A02" w:rsidRDefault="00986A02">
            <w:pPr>
              <w:pStyle w:val="NoSpacing"/>
              <w:jc w:val="center"/>
              <w:rPr>
                <w:rFonts w:asciiTheme="majorHAnsi" w:hAnsiTheme="majorHAnsi"/>
              </w:rPr>
            </w:pPr>
            <w:r w:rsidRPr="00986A02">
              <w:rPr>
                <w:rFonts w:asciiTheme="majorHAnsi" w:hAnsiTheme="majorHAnsi"/>
              </w:rPr>
              <w:t xml:space="preserve">Some of your </w:t>
            </w:r>
            <w:proofErr w:type="spellStart"/>
            <w:r w:rsidRPr="00986A02">
              <w:rPr>
                <w:rFonts w:asciiTheme="majorHAnsi" w:hAnsiTheme="majorHAnsi"/>
              </w:rPr>
              <w:t>colors</w:t>
            </w:r>
            <w:proofErr w:type="spellEnd"/>
            <w:r w:rsidRPr="00986A02">
              <w:rPr>
                <w:rFonts w:asciiTheme="majorHAnsi" w:hAnsiTheme="majorHAnsi"/>
              </w:rPr>
              <w:t xml:space="preserve"> do not reflect the toxicity level of the solvent.  Key is included.</w:t>
            </w:r>
          </w:p>
        </w:tc>
        <w:tc>
          <w:tcPr>
            <w:tcW w:w="1509" w:type="dxa"/>
            <w:tcBorders>
              <w:top w:val="single" w:sz="4" w:space="0" w:color="auto"/>
              <w:left w:val="single" w:sz="4" w:space="0" w:color="auto"/>
              <w:bottom w:val="single" w:sz="4" w:space="0" w:color="auto"/>
              <w:right w:val="single" w:sz="4" w:space="0" w:color="auto"/>
            </w:tcBorders>
            <w:vAlign w:val="center"/>
            <w:hideMark/>
          </w:tcPr>
          <w:p w14:paraId="3CFF742B" w14:textId="77777777" w:rsidR="00986A02" w:rsidRPr="00986A02" w:rsidRDefault="00986A02">
            <w:pPr>
              <w:pStyle w:val="NoSpacing"/>
              <w:jc w:val="center"/>
              <w:rPr>
                <w:rFonts w:asciiTheme="majorHAnsi" w:hAnsiTheme="majorHAnsi"/>
              </w:rPr>
            </w:pPr>
            <w:r w:rsidRPr="00986A02">
              <w:rPr>
                <w:rFonts w:asciiTheme="majorHAnsi" w:hAnsiTheme="majorHAnsi"/>
              </w:rPr>
              <w:t xml:space="preserve">Most of your </w:t>
            </w:r>
            <w:proofErr w:type="spellStart"/>
            <w:r w:rsidRPr="00986A02">
              <w:rPr>
                <w:rFonts w:asciiTheme="majorHAnsi" w:hAnsiTheme="majorHAnsi"/>
              </w:rPr>
              <w:t>colors</w:t>
            </w:r>
            <w:proofErr w:type="spellEnd"/>
            <w:r w:rsidRPr="00986A02">
              <w:rPr>
                <w:rFonts w:asciiTheme="majorHAnsi" w:hAnsiTheme="majorHAnsi"/>
              </w:rPr>
              <w:t xml:space="preserve"> do not reflect the toxicity level of the solvent.  Key is missing.</w:t>
            </w:r>
          </w:p>
        </w:tc>
      </w:tr>
      <w:tr w:rsidR="00986A02" w:rsidRPr="00986A02" w14:paraId="7B217DC5" w14:textId="77777777" w:rsidTr="00986A02">
        <w:trPr>
          <w:trHeight w:val="720"/>
        </w:trPr>
        <w:tc>
          <w:tcPr>
            <w:tcW w:w="1521" w:type="dxa"/>
            <w:tcBorders>
              <w:top w:val="single" w:sz="4" w:space="0" w:color="auto"/>
              <w:left w:val="single" w:sz="4" w:space="0" w:color="auto"/>
              <w:bottom w:val="single" w:sz="4" w:space="0" w:color="auto"/>
              <w:right w:val="single" w:sz="4" w:space="0" w:color="auto"/>
            </w:tcBorders>
            <w:vAlign w:val="center"/>
            <w:hideMark/>
          </w:tcPr>
          <w:p w14:paraId="5913E10B" w14:textId="77777777" w:rsidR="00986A02" w:rsidRPr="00986A02" w:rsidRDefault="00986A02">
            <w:pPr>
              <w:jc w:val="center"/>
              <w:rPr>
                <w:rFonts w:asciiTheme="majorHAnsi" w:hAnsiTheme="majorHAnsi" w:cs="Arial"/>
                <w:b/>
                <w:bCs/>
              </w:rPr>
            </w:pPr>
            <w:r w:rsidRPr="00986A02">
              <w:rPr>
                <w:rFonts w:asciiTheme="majorHAnsi" w:hAnsiTheme="majorHAnsi" w:cs="Arial"/>
                <w:b/>
                <w:bCs/>
              </w:rPr>
              <w:t>Spelling</w:t>
            </w:r>
          </w:p>
        </w:tc>
        <w:tc>
          <w:tcPr>
            <w:tcW w:w="1525" w:type="dxa"/>
            <w:tcBorders>
              <w:top w:val="single" w:sz="4" w:space="0" w:color="auto"/>
              <w:left w:val="single" w:sz="4" w:space="0" w:color="auto"/>
              <w:bottom w:val="single" w:sz="4" w:space="0" w:color="auto"/>
              <w:right w:val="single" w:sz="4" w:space="0" w:color="auto"/>
            </w:tcBorders>
            <w:vAlign w:val="center"/>
            <w:hideMark/>
          </w:tcPr>
          <w:p w14:paraId="6AAD54E3" w14:textId="77777777" w:rsidR="00986A02" w:rsidRPr="00986A02" w:rsidRDefault="00986A02">
            <w:pPr>
              <w:pStyle w:val="NoSpacing"/>
              <w:jc w:val="center"/>
              <w:rPr>
                <w:rFonts w:asciiTheme="majorHAnsi" w:hAnsiTheme="majorHAnsi"/>
              </w:rPr>
            </w:pPr>
            <w:r w:rsidRPr="00986A02">
              <w:rPr>
                <w:rFonts w:asciiTheme="majorHAnsi" w:hAnsiTheme="majorHAnsi"/>
              </w:rPr>
              <w:t>0</w:t>
            </w:r>
          </w:p>
          <w:p w14:paraId="169E65E7" w14:textId="77777777" w:rsidR="00986A02" w:rsidRPr="00986A02" w:rsidRDefault="00986A02">
            <w:pPr>
              <w:pStyle w:val="NoSpacing"/>
              <w:jc w:val="center"/>
              <w:rPr>
                <w:rFonts w:asciiTheme="majorHAnsi" w:hAnsiTheme="majorHAnsi"/>
              </w:rPr>
            </w:pPr>
            <w:r w:rsidRPr="00986A02">
              <w:rPr>
                <w:rFonts w:asciiTheme="majorHAnsi" w:hAnsiTheme="majorHAnsi"/>
              </w:rPr>
              <w:t>mistakes</w:t>
            </w:r>
          </w:p>
        </w:tc>
        <w:tc>
          <w:tcPr>
            <w:tcW w:w="1526" w:type="dxa"/>
            <w:tcBorders>
              <w:top w:val="single" w:sz="4" w:space="0" w:color="auto"/>
              <w:left w:val="single" w:sz="4" w:space="0" w:color="auto"/>
              <w:bottom w:val="single" w:sz="4" w:space="0" w:color="auto"/>
              <w:right w:val="single" w:sz="4" w:space="0" w:color="auto"/>
            </w:tcBorders>
            <w:vAlign w:val="center"/>
            <w:hideMark/>
          </w:tcPr>
          <w:p w14:paraId="55B815CD" w14:textId="77777777" w:rsidR="00986A02" w:rsidRPr="00986A02" w:rsidRDefault="00986A02">
            <w:pPr>
              <w:pStyle w:val="NoSpacing"/>
              <w:jc w:val="center"/>
              <w:rPr>
                <w:rFonts w:asciiTheme="majorHAnsi" w:hAnsiTheme="majorHAnsi"/>
              </w:rPr>
            </w:pPr>
            <w:r w:rsidRPr="00986A02">
              <w:rPr>
                <w:rFonts w:asciiTheme="majorHAnsi" w:hAnsiTheme="majorHAnsi"/>
              </w:rPr>
              <w:t>1-2</w:t>
            </w:r>
          </w:p>
          <w:p w14:paraId="12292CDF" w14:textId="77777777" w:rsidR="00986A02" w:rsidRPr="00986A02" w:rsidRDefault="00986A02">
            <w:pPr>
              <w:pStyle w:val="NoSpacing"/>
              <w:jc w:val="center"/>
              <w:rPr>
                <w:rFonts w:asciiTheme="majorHAnsi" w:hAnsiTheme="majorHAnsi"/>
              </w:rPr>
            </w:pPr>
            <w:r w:rsidRPr="00986A02">
              <w:rPr>
                <w:rFonts w:asciiTheme="majorHAnsi" w:hAnsiTheme="majorHAnsi"/>
              </w:rPr>
              <w:t>mistakes</w:t>
            </w:r>
          </w:p>
        </w:tc>
        <w:tc>
          <w:tcPr>
            <w:tcW w:w="1682" w:type="dxa"/>
            <w:tcBorders>
              <w:top w:val="single" w:sz="4" w:space="0" w:color="auto"/>
              <w:left w:val="single" w:sz="4" w:space="0" w:color="auto"/>
              <w:bottom w:val="single" w:sz="4" w:space="0" w:color="auto"/>
              <w:right w:val="single" w:sz="4" w:space="0" w:color="auto"/>
            </w:tcBorders>
            <w:vAlign w:val="center"/>
            <w:hideMark/>
          </w:tcPr>
          <w:p w14:paraId="50AB20DB" w14:textId="77777777" w:rsidR="00986A02" w:rsidRPr="00986A02" w:rsidRDefault="00986A02">
            <w:pPr>
              <w:pStyle w:val="NoSpacing"/>
              <w:jc w:val="center"/>
              <w:rPr>
                <w:rFonts w:asciiTheme="majorHAnsi" w:hAnsiTheme="majorHAnsi"/>
              </w:rPr>
            </w:pPr>
            <w:r w:rsidRPr="00986A02">
              <w:rPr>
                <w:rFonts w:asciiTheme="majorHAnsi" w:hAnsiTheme="majorHAnsi"/>
              </w:rPr>
              <w:t>3-4</w:t>
            </w:r>
          </w:p>
          <w:p w14:paraId="50185417" w14:textId="77777777" w:rsidR="00986A02" w:rsidRPr="00986A02" w:rsidRDefault="00986A02">
            <w:pPr>
              <w:pStyle w:val="NoSpacing"/>
              <w:jc w:val="center"/>
              <w:rPr>
                <w:rFonts w:asciiTheme="majorHAnsi" w:hAnsiTheme="majorHAnsi"/>
              </w:rPr>
            </w:pPr>
            <w:r w:rsidRPr="00986A02">
              <w:rPr>
                <w:rFonts w:asciiTheme="majorHAnsi" w:hAnsiTheme="majorHAnsi"/>
              </w:rPr>
              <w:t>mistakes</w:t>
            </w:r>
          </w:p>
        </w:tc>
        <w:tc>
          <w:tcPr>
            <w:tcW w:w="1525" w:type="dxa"/>
            <w:tcBorders>
              <w:top w:val="single" w:sz="4" w:space="0" w:color="auto"/>
              <w:left w:val="single" w:sz="4" w:space="0" w:color="auto"/>
              <w:bottom w:val="single" w:sz="4" w:space="0" w:color="auto"/>
              <w:right w:val="single" w:sz="4" w:space="0" w:color="auto"/>
            </w:tcBorders>
            <w:vAlign w:val="center"/>
            <w:hideMark/>
          </w:tcPr>
          <w:p w14:paraId="505ECAB9" w14:textId="77777777" w:rsidR="00986A02" w:rsidRPr="00986A02" w:rsidRDefault="00986A02">
            <w:pPr>
              <w:pStyle w:val="NoSpacing"/>
              <w:jc w:val="center"/>
              <w:rPr>
                <w:rFonts w:asciiTheme="majorHAnsi" w:hAnsiTheme="majorHAnsi"/>
              </w:rPr>
            </w:pPr>
            <w:r w:rsidRPr="00986A02">
              <w:rPr>
                <w:rFonts w:asciiTheme="majorHAnsi" w:hAnsiTheme="majorHAnsi"/>
              </w:rPr>
              <w:t>5-6</w:t>
            </w:r>
          </w:p>
          <w:p w14:paraId="5F940946" w14:textId="77777777" w:rsidR="00986A02" w:rsidRPr="00986A02" w:rsidRDefault="00986A02">
            <w:pPr>
              <w:pStyle w:val="NoSpacing"/>
              <w:jc w:val="center"/>
              <w:rPr>
                <w:rFonts w:asciiTheme="majorHAnsi" w:hAnsiTheme="majorHAnsi"/>
              </w:rPr>
            </w:pPr>
            <w:r w:rsidRPr="00986A02">
              <w:rPr>
                <w:rFonts w:asciiTheme="majorHAnsi" w:hAnsiTheme="majorHAnsi"/>
              </w:rPr>
              <w:t>mistakes</w:t>
            </w:r>
          </w:p>
        </w:tc>
        <w:tc>
          <w:tcPr>
            <w:tcW w:w="1509" w:type="dxa"/>
            <w:tcBorders>
              <w:top w:val="single" w:sz="4" w:space="0" w:color="auto"/>
              <w:left w:val="single" w:sz="4" w:space="0" w:color="auto"/>
              <w:bottom w:val="single" w:sz="4" w:space="0" w:color="auto"/>
              <w:right w:val="single" w:sz="4" w:space="0" w:color="auto"/>
            </w:tcBorders>
            <w:vAlign w:val="center"/>
            <w:hideMark/>
          </w:tcPr>
          <w:p w14:paraId="4D34BC1D" w14:textId="77777777" w:rsidR="00986A02" w:rsidRPr="00986A02" w:rsidRDefault="00986A02">
            <w:pPr>
              <w:pStyle w:val="NoSpacing"/>
              <w:jc w:val="center"/>
              <w:rPr>
                <w:rFonts w:asciiTheme="majorHAnsi" w:hAnsiTheme="majorHAnsi"/>
              </w:rPr>
            </w:pPr>
            <w:r w:rsidRPr="00986A02">
              <w:rPr>
                <w:rFonts w:asciiTheme="majorHAnsi" w:hAnsiTheme="majorHAnsi"/>
              </w:rPr>
              <w:t>More than 6 mistakes</w:t>
            </w:r>
          </w:p>
        </w:tc>
      </w:tr>
    </w:tbl>
    <w:p w14:paraId="4EE2FB95" w14:textId="77777777" w:rsidR="00986A02" w:rsidRPr="00752362" w:rsidRDefault="00986A02" w:rsidP="00986A02">
      <w:pPr>
        <w:rPr>
          <w:rFonts w:asciiTheme="majorHAnsi" w:hAnsiTheme="majorHAnsi"/>
          <w:b/>
          <w:bCs/>
          <w:color w:val="366091"/>
          <w:sz w:val="44"/>
          <w:szCs w:val="44"/>
          <w:lang w:val="en-AU"/>
        </w:rPr>
      </w:pPr>
      <w:r w:rsidRPr="00986A02">
        <w:rPr>
          <w:rFonts w:asciiTheme="majorHAnsi" w:hAnsiTheme="majorHAnsi"/>
          <w:b/>
          <w:bCs/>
          <w:sz w:val="28"/>
        </w:rPr>
        <w:br w:type="page"/>
      </w:r>
      <w:r w:rsidRPr="00752362">
        <w:rPr>
          <w:rFonts w:asciiTheme="majorHAnsi" w:hAnsiTheme="majorHAnsi"/>
          <w:b/>
          <w:bCs/>
          <w:color w:val="366091"/>
          <w:sz w:val="44"/>
          <w:szCs w:val="44"/>
        </w:rPr>
        <w:lastRenderedPageBreak/>
        <w:t>Solvent Snapshot - Solvent Card: Dichloromethane</w:t>
      </w:r>
    </w:p>
    <w:p w14:paraId="74DA5745" w14:textId="77777777" w:rsidR="00986A02" w:rsidRPr="00986A02" w:rsidRDefault="00986A02" w:rsidP="00986A02">
      <w:pPr>
        <w:spacing w:before="100" w:beforeAutospacing="1" w:after="100" w:afterAutospacing="1"/>
        <w:rPr>
          <w:rFonts w:asciiTheme="majorHAnsi" w:eastAsia="Times New Roman" w:hAnsiTheme="majorHAnsi"/>
          <w:sz w:val="22"/>
          <w:lang w:val="en"/>
        </w:rPr>
      </w:pPr>
      <w:r w:rsidRPr="00986A02">
        <w:rPr>
          <w:rFonts w:asciiTheme="majorHAnsi" w:eastAsia="Times New Roman" w:hAnsiTheme="majorHAnsi"/>
          <w:lang w:val="en"/>
        </w:rPr>
        <w:t xml:space="preserve">Dichloromethane is not without its health risks as its high </w:t>
      </w:r>
      <w:hyperlink r:id="rId11" w:tooltip="Volatility (chemistry)" w:history="1">
        <w:r w:rsidRPr="00986A02">
          <w:rPr>
            <w:rStyle w:val="Hyperlink"/>
            <w:rFonts w:asciiTheme="majorHAnsi" w:eastAsia="Times New Roman" w:hAnsiTheme="majorHAnsi"/>
            <w:lang w:val="en"/>
          </w:rPr>
          <w:t>volatility</w:t>
        </w:r>
      </w:hyperlink>
      <w:r w:rsidRPr="00986A02">
        <w:rPr>
          <w:rFonts w:asciiTheme="majorHAnsi" w:eastAsia="Times New Roman" w:hAnsiTheme="majorHAnsi"/>
          <w:lang w:val="en"/>
        </w:rPr>
        <w:t xml:space="preserve"> makes it an acute inhalation hazard.</w:t>
      </w:r>
      <w:hyperlink r:id="rId12" w:anchor="cite_note-3" w:history="1">
        <w:r w:rsidRPr="00986A02">
          <w:rPr>
            <w:rStyle w:val="Hyperlink"/>
            <w:rFonts w:asciiTheme="majorHAnsi" w:eastAsia="Times New Roman" w:hAnsiTheme="majorHAnsi"/>
            <w:vertAlign w:val="superscript"/>
            <w:lang w:val="en"/>
          </w:rPr>
          <w:t>[4]</w:t>
        </w:r>
      </w:hyperlink>
      <w:r w:rsidRPr="00986A02">
        <w:rPr>
          <w:rFonts w:asciiTheme="majorHAnsi" w:eastAsia="Times New Roman" w:hAnsiTheme="majorHAnsi"/>
          <w:lang w:val="en"/>
        </w:rPr>
        <w:t xml:space="preserve"> Dichloromethane is also </w:t>
      </w:r>
      <w:proofErr w:type="spellStart"/>
      <w:r w:rsidRPr="00986A02">
        <w:rPr>
          <w:rFonts w:asciiTheme="majorHAnsi" w:eastAsia="Times New Roman" w:hAnsiTheme="majorHAnsi"/>
          <w:lang w:val="en"/>
        </w:rPr>
        <w:t>metabolised</w:t>
      </w:r>
      <w:proofErr w:type="spellEnd"/>
      <w:r w:rsidRPr="00986A02">
        <w:rPr>
          <w:rFonts w:asciiTheme="majorHAnsi" w:eastAsia="Times New Roman" w:hAnsiTheme="majorHAnsi"/>
          <w:lang w:val="en"/>
        </w:rPr>
        <w:t xml:space="preserve"> by the body to </w:t>
      </w:r>
      <w:hyperlink r:id="rId13" w:tooltip="Carbon monoxide" w:history="1">
        <w:r w:rsidRPr="00986A02">
          <w:rPr>
            <w:rStyle w:val="Hyperlink"/>
            <w:rFonts w:asciiTheme="majorHAnsi" w:eastAsia="Times New Roman" w:hAnsiTheme="majorHAnsi"/>
            <w:lang w:val="en"/>
          </w:rPr>
          <w:t>carbon monoxide</w:t>
        </w:r>
      </w:hyperlink>
      <w:r w:rsidRPr="00986A02">
        <w:rPr>
          <w:rFonts w:asciiTheme="majorHAnsi" w:eastAsia="Times New Roman" w:hAnsiTheme="majorHAnsi"/>
          <w:lang w:val="en"/>
        </w:rPr>
        <w:t xml:space="preserve"> potentially leading to </w:t>
      </w:r>
      <w:hyperlink r:id="rId14" w:tooltip="Carbon monoxide poisoning" w:history="1">
        <w:r w:rsidRPr="00986A02">
          <w:rPr>
            <w:rStyle w:val="Hyperlink"/>
            <w:rFonts w:asciiTheme="majorHAnsi" w:eastAsia="Times New Roman" w:hAnsiTheme="majorHAnsi"/>
            <w:lang w:val="en"/>
          </w:rPr>
          <w:t>carbon monoxide poisoning</w:t>
        </w:r>
      </w:hyperlink>
      <w:r w:rsidRPr="00986A02">
        <w:rPr>
          <w:rFonts w:asciiTheme="majorHAnsi" w:eastAsia="Times New Roman" w:hAnsiTheme="majorHAnsi"/>
          <w:lang w:val="en"/>
        </w:rPr>
        <w:t>.</w:t>
      </w:r>
      <w:hyperlink r:id="rId15" w:anchor="cite_note-4" w:history="1">
        <w:r w:rsidRPr="00986A02">
          <w:rPr>
            <w:rStyle w:val="Hyperlink"/>
            <w:rFonts w:asciiTheme="majorHAnsi" w:eastAsia="Times New Roman" w:hAnsiTheme="majorHAnsi"/>
            <w:vertAlign w:val="superscript"/>
            <w:lang w:val="en"/>
          </w:rPr>
          <w:t>[5]</w:t>
        </w:r>
      </w:hyperlink>
      <w:r w:rsidRPr="00986A02">
        <w:rPr>
          <w:rFonts w:asciiTheme="majorHAnsi" w:eastAsia="Times New Roman" w:hAnsiTheme="majorHAnsi"/>
          <w:lang w:val="en"/>
        </w:rPr>
        <w:t xml:space="preserve"> Acute exposure by inhalation has resulted in optic neuropathy</w:t>
      </w:r>
      <w:hyperlink r:id="rId16" w:anchor="cite_note-5" w:history="1">
        <w:r w:rsidRPr="00986A02">
          <w:rPr>
            <w:rStyle w:val="Hyperlink"/>
            <w:rFonts w:asciiTheme="majorHAnsi" w:eastAsia="Times New Roman" w:hAnsiTheme="majorHAnsi"/>
            <w:vertAlign w:val="superscript"/>
            <w:lang w:val="en"/>
          </w:rPr>
          <w:t>[6]</w:t>
        </w:r>
      </w:hyperlink>
      <w:r w:rsidRPr="00986A02">
        <w:rPr>
          <w:rFonts w:asciiTheme="majorHAnsi" w:eastAsia="Times New Roman" w:hAnsiTheme="majorHAnsi"/>
          <w:lang w:val="en"/>
        </w:rPr>
        <w:t xml:space="preserve"> and hepatitis.</w:t>
      </w:r>
      <w:hyperlink r:id="rId17" w:anchor="cite_note-6" w:history="1">
        <w:r w:rsidRPr="00986A02">
          <w:rPr>
            <w:rStyle w:val="Hyperlink"/>
            <w:rFonts w:asciiTheme="majorHAnsi" w:eastAsia="Times New Roman" w:hAnsiTheme="majorHAnsi"/>
            <w:vertAlign w:val="superscript"/>
            <w:lang w:val="en"/>
          </w:rPr>
          <w:t>[7]</w:t>
        </w:r>
      </w:hyperlink>
      <w:r w:rsidRPr="00986A02">
        <w:rPr>
          <w:rFonts w:asciiTheme="majorHAnsi" w:eastAsia="Times New Roman" w:hAnsiTheme="majorHAnsi"/>
          <w:lang w:val="en"/>
        </w:rPr>
        <w:t xml:space="preserve"> Prolonged skin contact can result in the dichloromethane dissolving some of the fatty tissues in skin, resulting in skin irritation or chemical burns.</w:t>
      </w:r>
      <w:hyperlink r:id="rId18" w:anchor="cite_note-7" w:history="1">
        <w:r w:rsidRPr="00986A02">
          <w:rPr>
            <w:rStyle w:val="Hyperlink"/>
            <w:rFonts w:asciiTheme="majorHAnsi" w:eastAsia="Times New Roman" w:hAnsiTheme="majorHAnsi"/>
            <w:vertAlign w:val="superscript"/>
            <w:lang w:val="en"/>
          </w:rPr>
          <w:t>[8]</w:t>
        </w:r>
      </w:hyperlink>
    </w:p>
    <w:p w14:paraId="440B340D" w14:textId="6267FA59" w:rsidR="00986A02" w:rsidRPr="00986A02" w:rsidRDefault="00986A02" w:rsidP="00986A02">
      <w:pPr>
        <w:spacing w:before="100" w:beforeAutospacing="1" w:after="100" w:afterAutospacing="1"/>
        <w:rPr>
          <w:rFonts w:asciiTheme="majorHAnsi" w:eastAsia="Times New Roman" w:hAnsiTheme="majorHAnsi"/>
          <w:lang w:val="en"/>
        </w:rPr>
      </w:pPr>
      <w:r w:rsidRPr="00986A02">
        <w:rPr>
          <w:rFonts w:asciiTheme="majorHAnsi" w:eastAsia="Times New Roman" w:hAnsiTheme="majorHAnsi"/>
          <w:lang w:val="en"/>
        </w:rPr>
        <w:t xml:space="preserve">It may be </w:t>
      </w:r>
      <w:hyperlink r:id="rId19" w:tooltip="Carcinogen" w:history="1">
        <w:r w:rsidRPr="00986A02">
          <w:rPr>
            <w:rStyle w:val="Hyperlink"/>
            <w:rFonts w:asciiTheme="majorHAnsi" w:eastAsia="Times New Roman" w:hAnsiTheme="majorHAnsi"/>
            <w:lang w:val="en"/>
          </w:rPr>
          <w:t>carcinogenic</w:t>
        </w:r>
      </w:hyperlink>
      <w:r w:rsidRPr="00986A02">
        <w:rPr>
          <w:rFonts w:asciiTheme="majorHAnsi" w:eastAsia="Times New Roman" w:hAnsiTheme="majorHAnsi"/>
          <w:lang w:val="en"/>
        </w:rPr>
        <w:t xml:space="preserve">, as it has been linked to </w:t>
      </w:r>
      <w:hyperlink r:id="rId20" w:tooltip="Cancer" w:history="1">
        <w:r w:rsidRPr="00986A02">
          <w:rPr>
            <w:rStyle w:val="Hyperlink"/>
            <w:rFonts w:asciiTheme="majorHAnsi" w:eastAsia="Times New Roman" w:hAnsiTheme="majorHAnsi"/>
            <w:lang w:val="en"/>
          </w:rPr>
          <w:t>cancer</w:t>
        </w:r>
      </w:hyperlink>
      <w:r w:rsidRPr="00986A02">
        <w:rPr>
          <w:rFonts w:asciiTheme="majorHAnsi" w:eastAsia="Times New Roman" w:hAnsiTheme="majorHAnsi"/>
          <w:lang w:val="en"/>
        </w:rPr>
        <w:t xml:space="preserve"> of the </w:t>
      </w:r>
      <w:hyperlink r:id="rId21" w:tooltip="Lungs" w:history="1">
        <w:r w:rsidRPr="00986A02">
          <w:rPr>
            <w:rStyle w:val="Hyperlink"/>
            <w:rFonts w:asciiTheme="majorHAnsi" w:eastAsia="Times New Roman" w:hAnsiTheme="majorHAnsi"/>
            <w:lang w:val="en"/>
          </w:rPr>
          <w:t>lungs</w:t>
        </w:r>
      </w:hyperlink>
      <w:r w:rsidRPr="00986A02">
        <w:rPr>
          <w:rFonts w:asciiTheme="majorHAnsi" w:eastAsia="Times New Roman" w:hAnsiTheme="majorHAnsi"/>
          <w:lang w:val="en"/>
        </w:rPr>
        <w:t xml:space="preserve">, </w:t>
      </w:r>
      <w:hyperlink r:id="rId22" w:tooltip="Liver" w:history="1">
        <w:r w:rsidRPr="00986A02">
          <w:rPr>
            <w:rStyle w:val="Hyperlink"/>
            <w:rFonts w:asciiTheme="majorHAnsi" w:eastAsia="Times New Roman" w:hAnsiTheme="majorHAnsi"/>
            <w:lang w:val="en"/>
          </w:rPr>
          <w:t>liver</w:t>
        </w:r>
      </w:hyperlink>
      <w:r w:rsidRPr="00986A02">
        <w:rPr>
          <w:rFonts w:asciiTheme="majorHAnsi" w:eastAsia="Times New Roman" w:hAnsiTheme="majorHAnsi"/>
          <w:lang w:val="en"/>
        </w:rPr>
        <w:t xml:space="preserve">, and </w:t>
      </w:r>
      <w:hyperlink r:id="rId23" w:tooltip="Pancreas" w:history="1">
        <w:r w:rsidRPr="00986A02">
          <w:rPr>
            <w:rStyle w:val="Hyperlink"/>
            <w:rFonts w:asciiTheme="majorHAnsi" w:eastAsia="Times New Roman" w:hAnsiTheme="majorHAnsi"/>
            <w:lang w:val="en"/>
          </w:rPr>
          <w:t>pancreas</w:t>
        </w:r>
      </w:hyperlink>
      <w:r w:rsidRPr="00986A02">
        <w:rPr>
          <w:rFonts w:asciiTheme="majorHAnsi" w:eastAsia="Times New Roman" w:hAnsiTheme="majorHAnsi"/>
          <w:lang w:val="en"/>
        </w:rPr>
        <w:t xml:space="preserve"> in laboratory animals.</w:t>
      </w:r>
      <w:hyperlink r:id="rId24" w:anchor="cite_note-USDHHS-8" w:history="1">
        <w:r w:rsidRPr="00986A02">
          <w:rPr>
            <w:rStyle w:val="Hyperlink"/>
            <w:rFonts w:asciiTheme="majorHAnsi" w:eastAsia="Times New Roman" w:hAnsiTheme="majorHAnsi"/>
            <w:vertAlign w:val="superscript"/>
            <w:lang w:val="en"/>
          </w:rPr>
          <w:t>[9]</w:t>
        </w:r>
      </w:hyperlink>
      <w:r w:rsidRPr="00986A02">
        <w:rPr>
          <w:rFonts w:asciiTheme="majorHAnsi" w:eastAsia="Times New Roman" w:hAnsiTheme="majorHAnsi"/>
          <w:lang w:val="en"/>
        </w:rPr>
        <w:t xml:space="preserve"> Dichloromethane crosses may be harmful to babies in the womb.  </w:t>
      </w:r>
      <w:hyperlink r:id="rId25" w:tooltip="Fetal" w:history="1">
        <w:r w:rsidRPr="00986A02">
          <w:rPr>
            <w:rStyle w:val="Hyperlink"/>
            <w:rFonts w:asciiTheme="majorHAnsi" w:eastAsia="Times New Roman" w:hAnsiTheme="majorHAnsi"/>
            <w:lang w:val="en"/>
          </w:rPr>
          <w:t>Fetal</w:t>
        </w:r>
      </w:hyperlink>
      <w:r w:rsidRPr="00986A02">
        <w:rPr>
          <w:rFonts w:asciiTheme="majorHAnsi" w:eastAsia="Times New Roman" w:hAnsiTheme="majorHAnsi"/>
          <w:lang w:val="en"/>
        </w:rPr>
        <w:t xml:space="preserve"> toxicity in women who are exposed to it during </w:t>
      </w:r>
      <w:hyperlink r:id="rId26" w:tooltip="Pregnancy" w:history="1">
        <w:r w:rsidRPr="00986A02">
          <w:rPr>
            <w:rStyle w:val="Hyperlink"/>
            <w:rFonts w:asciiTheme="majorHAnsi" w:eastAsia="Times New Roman" w:hAnsiTheme="majorHAnsi"/>
            <w:lang w:val="en"/>
          </w:rPr>
          <w:t>pregnancy</w:t>
        </w:r>
      </w:hyperlink>
      <w:r w:rsidRPr="00986A02">
        <w:rPr>
          <w:rFonts w:asciiTheme="majorHAnsi" w:eastAsia="Times New Roman" w:hAnsiTheme="majorHAnsi"/>
          <w:lang w:val="en"/>
        </w:rPr>
        <w:t xml:space="preserve"> however has not been proven.</w:t>
      </w:r>
      <w:hyperlink r:id="rId27" w:anchor="cite_note-9" w:history="1">
        <w:r w:rsidRPr="00986A02">
          <w:rPr>
            <w:rStyle w:val="Hyperlink"/>
            <w:rFonts w:asciiTheme="majorHAnsi" w:eastAsia="Times New Roman" w:hAnsiTheme="majorHAnsi"/>
            <w:vertAlign w:val="superscript"/>
            <w:lang w:val="en"/>
          </w:rPr>
          <w:t>[10]</w:t>
        </w:r>
      </w:hyperlink>
      <w:r w:rsidRPr="00986A02">
        <w:rPr>
          <w:rFonts w:asciiTheme="majorHAnsi" w:eastAsia="Times New Roman" w:hAnsiTheme="majorHAnsi"/>
          <w:lang w:val="en"/>
        </w:rPr>
        <w:t xml:space="preserve"> In animal experiments it was toxic for a fetus at doses that were maternally.</w:t>
      </w:r>
      <w:r w:rsidR="00755EE7">
        <w:rPr>
          <w:rFonts w:asciiTheme="majorHAnsi" w:eastAsia="Times New Roman" w:hAnsiTheme="majorHAnsi"/>
          <w:lang w:val="en"/>
        </w:rPr>
        <w:t xml:space="preserve"> </w:t>
      </w:r>
      <w:r w:rsidRPr="00986A02">
        <w:rPr>
          <w:rFonts w:asciiTheme="majorHAnsi" w:eastAsia="Times New Roman" w:hAnsiTheme="majorHAnsi"/>
          <w:lang w:val="en"/>
        </w:rPr>
        <w:t>In many countries products containing dichloromethane must carry labels warning of its health risks.</w:t>
      </w:r>
    </w:p>
    <w:p w14:paraId="7CD8BCD9" w14:textId="77777777" w:rsidR="00986A02" w:rsidRPr="00986A02" w:rsidRDefault="00986A02" w:rsidP="00986A02">
      <w:pPr>
        <w:spacing w:before="100" w:beforeAutospacing="1" w:after="100" w:afterAutospacing="1"/>
        <w:rPr>
          <w:rFonts w:asciiTheme="majorHAnsi" w:eastAsia="Times New Roman" w:hAnsiTheme="majorHAnsi"/>
          <w:vertAlign w:val="superscript"/>
          <w:lang w:val="en"/>
        </w:rPr>
      </w:pPr>
      <w:r w:rsidRPr="00986A02">
        <w:rPr>
          <w:rFonts w:asciiTheme="majorHAnsi" w:eastAsia="Times New Roman" w:hAnsiTheme="majorHAnsi"/>
          <w:lang w:val="en"/>
        </w:rPr>
        <w:t>In the European Union, the European Parliament voted in 2009 to ban the use of dichloromethane in paint-strippers for consumers and many professionals.</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9344"/>
      </w:tblGrid>
      <w:tr w:rsidR="00986A02" w:rsidRPr="00986A02" w14:paraId="6350D04F" w14:textId="77777777" w:rsidTr="00986A02">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08080"/>
            <w:vAlign w:val="center"/>
            <w:hideMark/>
          </w:tcPr>
          <w:tbl>
            <w:tblPr>
              <w:tblW w:w="5000" w:type="pct"/>
              <w:tblCellSpacing w:w="15" w:type="dxa"/>
              <w:tblLook w:val="04A0" w:firstRow="1" w:lastRow="0" w:firstColumn="1" w:lastColumn="0" w:noHBand="0" w:noVBand="1"/>
            </w:tblPr>
            <w:tblGrid>
              <w:gridCol w:w="6874"/>
              <w:gridCol w:w="2322"/>
            </w:tblGrid>
            <w:tr w:rsidR="00986A02" w:rsidRPr="00986A02" w14:paraId="73F24F68" w14:textId="77777777">
              <w:trPr>
                <w:tblCellSpacing w:w="15" w:type="dxa"/>
              </w:trPr>
              <w:tc>
                <w:tcPr>
                  <w:tcW w:w="3750" w:type="pct"/>
                  <w:tcMar>
                    <w:top w:w="15" w:type="dxa"/>
                    <w:left w:w="15" w:type="dxa"/>
                    <w:bottom w:w="15" w:type="dxa"/>
                    <w:right w:w="15" w:type="dxa"/>
                  </w:tcMar>
                  <w:hideMark/>
                </w:tcPr>
                <w:p w14:paraId="21D1C0C7"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b/>
                      <w:bCs/>
                    </w:rPr>
                    <w:t>DICHLOROMETHANE:  International Chemical Safety Card</w:t>
                  </w:r>
                </w:p>
              </w:tc>
              <w:tc>
                <w:tcPr>
                  <w:tcW w:w="1250" w:type="pct"/>
                  <w:tcMar>
                    <w:top w:w="15" w:type="dxa"/>
                    <w:left w:w="15" w:type="dxa"/>
                    <w:bottom w:w="15" w:type="dxa"/>
                    <w:right w:w="15" w:type="dxa"/>
                  </w:tcMar>
                  <w:hideMark/>
                </w:tcPr>
                <w:p w14:paraId="06DD5429" w14:textId="77777777" w:rsidR="00986A02" w:rsidRPr="00986A02" w:rsidRDefault="00986A02">
                  <w:pPr>
                    <w:jc w:val="right"/>
                    <w:rPr>
                      <w:rFonts w:asciiTheme="majorHAnsi" w:eastAsia="Times New Roman" w:hAnsiTheme="majorHAnsi"/>
                    </w:rPr>
                  </w:pPr>
                  <w:r w:rsidRPr="00986A02">
                    <w:rPr>
                      <w:rFonts w:asciiTheme="majorHAnsi" w:eastAsia="Times New Roman" w:hAnsiTheme="majorHAnsi" w:cs="Arial"/>
                      <w:b/>
                      <w:bCs/>
                    </w:rPr>
                    <w:t xml:space="preserve">ICSC: 0058 </w:t>
                  </w:r>
                </w:p>
              </w:tc>
            </w:tr>
            <w:tr w:rsidR="00986A02" w:rsidRPr="00986A02" w14:paraId="0D9CA775" w14:textId="77777777">
              <w:trPr>
                <w:tblCellSpacing w:w="15" w:type="dxa"/>
              </w:trPr>
              <w:tc>
                <w:tcPr>
                  <w:tcW w:w="0" w:type="auto"/>
                  <w:gridSpan w:val="2"/>
                  <w:shd w:val="clear" w:color="auto" w:fill="F08080"/>
                  <w:tcMar>
                    <w:top w:w="15" w:type="dxa"/>
                    <w:left w:w="15" w:type="dxa"/>
                    <w:bottom w:w="15" w:type="dxa"/>
                    <w:right w:w="15" w:type="dxa"/>
                  </w:tcMar>
                  <w:vAlign w:val="center"/>
                  <w:hideMark/>
                </w:tcPr>
                <w:p w14:paraId="31DD308F" w14:textId="77777777" w:rsidR="00986A02" w:rsidRPr="00986A02" w:rsidRDefault="00986A02">
                  <w:pPr>
                    <w:rPr>
                      <w:rFonts w:asciiTheme="majorHAnsi" w:eastAsia="Times New Roman" w:hAnsiTheme="majorHAnsi"/>
                    </w:rPr>
                  </w:pPr>
                </w:p>
              </w:tc>
            </w:tr>
          </w:tbl>
          <w:p w14:paraId="4DD0EE3F" w14:textId="77777777" w:rsidR="00986A02" w:rsidRPr="00986A02" w:rsidRDefault="00986A02">
            <w:pPr>
              <w:rPr>
                <w:rFonts w:asciiTheme="majorHAnsi" w:hAnsiTheme="majorHAnsi"/>
                <w:sz w:val="20"/>
                <w:szCs w:val="20"/>
              </w:rPr>
            </w:pPr>
          </w:p>
        </w:tc>
      </w:tr>
    </w:tbl>
    <w:p w14:paraId="2E545658" w14:textId="77777777" w:rsidR="00986A02" w:rsidRPr="00986A02" w:rsidRDefault="00986A02" w:rsidP="00986A02">
      <w:pPr>
        <w:rPr>
          <w:rFonts w:asciiTheme="majorHAnsi" w:eastAsia="Times New Roman" w:hAnsiTheme="majorHAnsi"/>
          <w:vanish/>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339"/>
        <w:gridCol w:w="2332"/>
        <w:gridCol w:w="2333"/>
        <w:gridCol w:w="2340"/>
      </w:tblGrid>
      <w:tr w:rsidR="00986A02" w:rsidRPr="00986A02" w14:paraId="54CB1AB0" w14:textId="77777777" w:rsidTr="00986A02">
        <w:trPr>
          <w:tblCellSpacing w:w="7" w:type="dxa"/>
        </w:trPr>
        <w:tc>
          <w:tcPr>
            <w:tcW w:w="1241" w:type="pct"/>
            <w:tcBorders>
              <w:top w:val="outset" w:sz="6" w:space="0" w:color="auto"/>
              <w:left w:val="outset" w:sz="6" w:space="0" w:color="auto"/>
              <w:bottom w:val="outset" w:sz="6" w:space="0" w:color="auto"/>
              <w:right w:val="outset" w:sz="6" w:space="0" w:color="auto"/>
            </w:tcBorders>
            <w:vAlign w:val="center"/>
            <w:hideMark/>
          </w:tcPr>
          <w:p w14:paraId="74813A2B"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TYPES OF HAZARD / EXPOSURE </w:t>
            </w:r>
          </w:p>
        </w:tc>
        <w:tc>
          <w:tcPr>
            <w:tcW w:w="1241" w:type="pct"/>
            <w:tcBorders>
              <w:top w:val="outset" w:sz="6" w:space="0" w:color="auto"/>
              <w:left w:val="outset" w:sz="6" w:space="0" w:color="auto"/>
              <w:bottom w:val="outset" w:sz="6" w:space="0" w:color="auto"/>
              <w:right w:val="outset" w:sz="6" w:space="0" w:color="auto"/>
            </w:tcBorders>
            <w:vAlign w:val="center"/>
            <w:hideMark/>
          </w:tcPr>
          <w:p w14:paraId="1CA17969"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ACUTE HAZARDS / SYMPTOMS </w:t>
            </w:r>
          </w:p>
        </w:tc>
        <w:tc>
          <w:tcPr>
            <w:tcW w:w="1241" w:type="pct"/>
            <w:tcBorders>
              <w:top w:val="outset" w:sz="6" w:space="0" w:color="auto"/>
              <w:left w:val="outset" w:sz="6" w:space="0" w:color="auto"/>
              <w:bottom w:val="outset" w:sz="6" w:space="0" w:color="auto"/>
              <w:right w:val="outset" w:sz="6" w:space="0" w:color="auto"/>
            </w:tcBorders>
            <w:vAlign w:val="center"/>
            <w:hideMark/>
          </w:tcPr>
          <w:p w14:paraId="79BB794C"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PREVENTION </w:t>
            </w:r>
          </w:p>
        </w:tc>
        <w:tc>
          <w:tcPr>
            <w:tcW w:w="1241" w:type="pct"/>
            <w:tcBorders>
              <w:top w:val="outset" w:sz="6" w:space="0" w:color="auto"/>
              <w:left w:val="outset" w:sz="6" w:space="0" w:color="auto"/>
              <w:bottom w:val="outset" w:sz="6" w:space="0" w:color="auto"/>
              <w:right w:val="outset" w:sz="6" w:space="0" w:color="auto"/>
            </w:tcBorders>
            <w:vAlign w:val="center"/>
            <w:hideMark/>
          </w:tcPr>
          <w:p w14:paraId="282955BE"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FIRST AID / FIRE FIGHTING </w:t>
            </w:r>
          </w:p>
        </w:tc>
      </w:tr>
      <w:tr w:rsidR="00986A02" w:rsidRPr="00986A02" w14:paraId="106374EF" w14:textId="77777777" w:rsidTr="00986A02">
        <w:trPr>
          <w:tblCellSpacing w:w="7" w:type="dxa"/>
        </w:trPr>
        <w:tc>
          <w:tcPr>
            <w:tcW w:w="1241" w:type="pct"/>
            <w:tcBorders>
              <w:top w:val="outset" w:sz="6" w:space="0" w:color="auto"/>
              <w:left w:val="outset" w:sz="6" w:space="0" w:color="auto"/>
              <w:bottom w:val="outset" w:sz="6" w:space="0" w:color="auto"/>
              <w:right w:val="outset" w:sz="6" w:space="0" w:color="auto"/>
            </w:tcBorders>
            <w:vAlign w:val="center"/>
            <w:hideMark/>
          </w:tcPr>
          <w:p w14:paraId="0ECBA26A"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EXPLOSION </w:t>
            </w:r>
          </w:p>
        </w:tc>
        <w:tc>
          <w:tcPr>
            <w:tcW w:w="1241" w:type="pct"/>
            <w:tcBorders>
              <w:top w:val="outset" w:sz="6" w:space="0" w:color="auto"/>
              <w:left w:val="outset" w:sz="6" w:space="0" w:color="auto"/>
              <w:bottom w:val="outset" w:sz="6" w:space="0" w:color="auto"/>
              <w:right w:val="outset" w:sz="6" w:space="0" w:color="auto"/>
            </w:tcBorders>
            <w:hideMark/>
          </w:tcPr>
          <w:p w14:paraId="35227322" w14:textId="77777777" w:rsidR="00986A02" w:rsidRPr="00986A02" w:rsidRDefault="00986A02">
            <w:pPr>
              <w:rPr>
                <w:rFonts w:asciiTheme="majorHAnsi" w:eastAsia="Times New Roman" w:hAnsiTheme="majorHAnsi" w:cs="Arial"/>
                <w:sz w:val="20"/>
                <w:szCs w:val="20"/>
              </w:rPr>
            </w:pPr>
            <w:r w:rsidRPr="00986A02">
              <w:rPr>
                <w:rFonts w:asciiTheme="majorHAnsi" w:eastAsia="Times New Roman" w:hAnsiTheme="majorHAnsi" w:cs="Arial"/>
                <w:sz w:val="20"/>
                <w:szCs w:val="20"/>
              </w:rPr>
              <w:t xml:space="preserve">Risk of fire and explosion (see Chemical Dangers). </w:t>
            </w:r>
          </w:p>
          <w:p w14:paraId="05A7A2CA"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Gives off irritating or toxic fumes (or gases) in a fire.</w:t>
            </w:r>
          </w:p>
        </w:tc>
        <w:tc>
          <w:tcPr>
            <w:tcW w:w="1241" w:type="pct"/>
            <w:tcBorders>
              <w:top w:val="outset" w:sz="6" w:space="0" w:color="auto"/>
              <w:left w:val="outset" w:sz="6" w:space="0" w:color="auto"/>
              <w:bottom w:val="outset" w:sz="6" w:space="0" w:color="auto"/>
              <w:right w:val="outset" w:sz="6" w:space="0" w:color="auto"/>
            </w:tcBorders>
            <w:hideMark/>
          </w:tcPr>
          <w:p w14:paraId="0B1CE525"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Prevent build-up of electrostatic charges (e.g., by grounding). </w:t>
            </w:r>
          </w:p>
        </w:tc>
        <w:tc>
          <w:tcPr>
            <w:tcW w:w="1241" w:type="pct"/>
            <w:tcBorders>
              <w:top w:val="outset" w:sz="6" w:space="0" w:color="auto"/>
              <w:left w:val="outset" w:sz="6" w:space="0" w:color="auto"/>
              <w:bottom w:val="outset" w:sz="6" w:space="0" w:color="auto"/>
              <w:right w:val="outset" w:sz="6" w:space="0" w:color="auto"/>
            </w:tcBorders>
            <w:hideMark/>
          </w:tcPr>
          <w:p w14:paraId="6E8F7409"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In case of fire: keep drums, etc., cool by spraying with water. </w:t>
            </w:r>
          </w:p>
        </w:tc>
      </w:tr>
    </w:tbl>
    <w:p w14:paraId="5289AB72" w14:textId="77777777" w:rsidR="00986A02" w:rsidRPr="00986A02" w:rsidRDefault="00986A02" w:rsidP="00986A02">
      <w:pPr>
        <w:rPr>
          <w:rFonts w:asciiTheme="majorHAnsi" w:eastAsia="Times New Roman" w:hAnsiTheme="majorHAnsi"/>
          <w:vanish/>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339"/>
        <w:gridCol w:w="2332"/>
        <w:gridCol w:w="2333"/>
        <w:gridCol w:w="2340"/>
      </w:tblGrid>
      <w:tr w:rsidR="00986A02" w:rsidRPr="00986A02" w14:paraId="30880A1A" w14:textId="77777777" w:rsidTr="00986A02">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06831E37"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EXPOSURE </w:t>
            </w:r>
          </w:p>
        </w:tc>
        <w:tc>
          <w:tcPr>
            <w:tcW w:w="1250" w:type="pct"/>
            <w:tcBorders>
              <w:top w:val="outset" w:sz="6" w:space="0" w:color="auto"/>
              <w:left w:val="outset" w:sz="6" w:space="0" w:color="auto"/>
              <w:bottom w:val="outset" w:sz="6" w:space="0" w:color="auto"/>
              <w:right w:val="outset" w:sz="6" w:space="0" w:color="auto"/>
            </w:tcBorders>
            <w:hideMark/>
          </w:tcPr>
          <w:p w14:paraId="6F2AE9BC" w14:textId="77777777" w:rsidR="00986A02" w:rsidRPr="00986A02" w:rsidRDefault="00986A02">
            <w:pPr>
              <w:rPr>
                <w:rFonts w:asciiTheme="majorHAnsi" w:eastAsia="Times New Roman" w:hAnsiTheme="majorHAnsi"/>
              </w:rPr>
            </w:pPr>
          </w:p>
        </w:tc>
        <w:tc>
          <w:tcPr>
            <w:tcW w:w="1250" w:type="pct"/>
            <w:tcBorders>
              <w:top w:val="outset" w:sz="6" w:space="0" w:color="auto"/>
              <w:left w:val="outset" w:sz="6" w:space="0" w:color="auto"/>
              <w:bottom w:val="outset" w:sz="6" w:space="0" w:color="auto"/>
              <w:right w:val="outset" w:sz="6" w:space="0" w:color="auto"/>
            </w:tcBorders>
            <w:hideMark/>
          </w:tcPr>
          <w:p w14:paraId="5C55D59E"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b/>
                <w:bCs/>
                <w:sz w:val="18"/>
                <w:szCs w:val="20"/>
              </w:rPr>
              <w:t xml:space="preserve">PREVENT GENERATION OF MISTS! STRICT HYGIENE! </w:t>
            </w:r>
          </w:p>
        </w:tc>
        <w:tc>
          <w:tcPr>
            <w:tcW w:w="1250" w:type="pct"/>
            <w:tcBorders>
              <w:top w:val="outset" w:sz="6" w:space="0" w:color="auto"/>
              <w:left w:val="outset" w:sz="6" w:space="0" w:color="auto"/>
              <w:bottom w:val="outset" w:sz="6" w:space="0" w:color="auto"/>
              <w:right w:val="outset" w:sz="6" w:space="0" w:color="auto"/>
            </w:tcBorders>
            <w:hideMark/>
          </w:tcPr>
          <w:p w14:paraId="63F10635" w14:textId="77777777" w:rsidR="00986A02" w:rsidRPr="00986A02" w:rsidRDefault="00986A02">
            <w:pPr>
              <w:rPr>
                <w:rFonts w:asciiTheme="majorHAnsi" w:eastAsia="Times New Roman" w:hAnsiTheme="majorHAnsi"/>
              </w:rPr>
            </w:pPr>
          </w:p>
        </w:tc>
      </w:tr>
      <w:tr w:rsidR="00986A02" w:rsidRPr="00986A02" w14:paraId="3F2B63DB" w14:textId="77777777" w:rsidTr="00986A02">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6DF86208"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Inhalation </w:t>
            </w:r>
          </w:p>
        </w:tc>
        <w:tc>
          <w:tcPr>
            <w:tcW w:w="1250" w:type="pct"/>
            <w:tcBorders>
              <w:top w:val="outset" w:sz="6" w:space="0" w:color="auto"/>
              <w:left w:val="outset" w:sz="6" w:space="0" w:color="auto"/>
              <w:bottom w:val="outset" w:sz="6" w:space="0" w:color="auto"/>
              <w:right w:val="outset" w:sz="6" w:space="0" w:color="auto"/>
            </w:tcBorders>
            <w:hideMark/>
          </w:tcPr>
          <w:p w14:paraId="6CD5BDE5"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Dizziness. Drowsiness. Headache. Nausea. Weakness. Unconsciousness. Death. </w:t>
            </w:r>
          </w:p>
        </w:tc>
        <w:tc>
          <w:tcPr>
            <w:tcW w:w="1250" w:type="pct"/>
            <w:tcBorders>
              <w:top w:val="outset" w:sz="6" w:space="0" w:color="auto"/>
              <w:left w:val="outset" w:sz="6" w:space="0" w:color="auto"/>
              <w:bottom w:val="outset" w:sz="6" w:space="0" w:color="auto"/>
              <w:right w:val="outset" w:sz="6" w:space="0" w:color="auto"/>
            </w:tcBorders>
            <w:hideMark/>
          </w:tcPr>
          <w:p w14:paraId="5EE2F718"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Use respirator, Ventilation, local exhaust, or breathing protection. </w:t>
            </w:r>
          </w:p>
        </w:tc>
        <w:tc>
          <w:tcPr>
            <w:tcW w:w="1250" w:type="pct"/>
            <w:tcBorders>
              <w:top w:val="outset" w:sz="6" w:space="0" w:color="auto"/>
              <w:left w:val="outset" w:sz="6" w:space="0" w:color="auto"/>
              <w:bottom w:val="outset" w:sz="6" w:space="0" w:color="auto"/>
              <w:right w:val="outset" w:sz="6" w:space="0" w:color="auto"/>
            </w:tcBorders>
            <w:hideMark/>
          </w:tcPr>
          <w:p w14:paraId="442E4C21"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Fresh air, rest. Artificial respiration may be needed. Refer for medical attention. </w:t>
            </w:r>
          </w:p>
        </w:tc>
      </w:tr>
      <w:tr w:rsidR="00986A02" w:rsidRPr="00986A02" w14:paraId="21B6EA3B" w14:textId="77777777" w:rsidTr="00986A02">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7EA2A88A"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Skin </w:t>
            </w:r>
          </w:p>
        </w:tc>
        <w:tc>
          <w:tcPr>
            <w:tcW w:w="1250" w:type="pct"/>
            <w:tcBorders>
              <w:top w:val="outset" w:sz="6" w:space="0" w:color="auto"/>
              <w:left w:val="outset" w:sz="6" w:space="0" w:color="auto"/>
              <w:bottom w:val="outset" w:sz="6" w:space="0" w:color="auto"/>
              <w:right w:val="outset" w:sz="6" w:space="0" w:color="auto"/>
            </w:tcBorders>
            <w:hideMark/>
          </w:tcPr>
          <w:p w14:paraId="4128AA1F"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Dry skin. Redness. Burning sensation. </w:t>
            </w:r>
          </w:p>
        </w:tc>
        <w:tc>
          <w:tcPr>
            <w:tcW w:w="1250" w:type="pct"/>
            <w:tcBorders>
              <w:top w:val="outset" w:sz="6" w:space="0" w:color="auto"/>
              <w:left w:val="outset" w:sz="6" w:space="0" w:color="auto"/>
              <w:bottom w:val="outset" w:sz="6" w:space="0" w:color="auto"/>
              <w:right w:val="outset" w:sz="6" w:space="0" w:color="auto"/>
            </w:tcBorders>
            <w:hideMark/>
          </w:tcPr>
          <w:p w14:paraId="501347FE"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Protective gloves. Protective clothing. </w:t>
            </w:r>
          </w:p>
        </w:tc>
        <w:tc>
          <w:tcPr>
            <w:tcW w:w="1250" w:type="pct"/>
            <w:tcBorders>
              <w:top w:val="outset" w:sz="6" w:space="0" w:color="auto"/>
              <w:left w:val="outset" w:sz="6" w:space="0" w:color="auto"/>
              <w:bottom w:val="outset" w:sz="6" w:space="0" w:color="auto"/>
              <w:right w:val="outset" w:sz="6" w:space="0" w:color="auto"/>
            </w:tcBorders>
            <w:hideMark/>
          </w:tcPr>
          <w:p w14:paraId="0EBDC839"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Remove contaminated clothes. Rinse and then wash skin with water and soap. </w:t>
            </w:r>
          </w:p>
        </w:tc>
      </w:tr>
      <w:tr w:rsidR="00986A02" w:rsidRPr="00986A02" w14:paraId="0EF57BAF" w14:textId="77777777" w:rsidTr="00986A02">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0144A3C4"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Eyes </w:t>
            </w:r>
          </w:p>
        </w:tc>
        <w:tc>
          <w:tcPr>
            <w:tcW w:w="1250" w:type="pct"/>
            <w:tcBorders>
              <w:top w:val="outset" w:sz="6" w:space="0" w:color="auto"/>
              <w:left w:val="outset" w:sz="6" w:space="0" w:color="auto"/>
              <w:bottom w:val="outset" w:sz="6" w:space="0" w:color="auto"/>
              <w:right w:val="outset" w:sz="6" w:space="0" w:color="auto"/>
            </w:tcBorders>
            <w:hideMark/>
          </w:tcPr>
          <w:p w14:paraId="414B50DF"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Redness. Pain. Severe deep burns. </w:t>
            </w:r>
          </w:p>
        </w:tc>
        <w:tc>
          <w:tcPr>
            <w:tcW w:w="1250" w:type="pct"/>
            <w:tcBorders>
              <w:top w:val="outset" w:sz="6" w:space="0" w:color="auto"/>
              <w:left w:val="outset" w:sz="6" w:space="0" w:color="auto"/>
              <w:bottom w:val="outset" w:sz="6" w:space="0" w:color="auto"/>
              <w:right w:val="outset" w:sz="6" w:space="0" w:color="auto"/>
            </w:tcBorders>
            <w:hideMark/>
          </w:tcPr>
          <w:p w14:paraId="016A5D79"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Safety goggles, face shield or eye protection in combination with breathing protection. </w:t>
            </w:r>
          </w:p>
        </w:tc>
        <w:tc>
          <w:tcPr>
            <w:tcW w:w="1250" w:type="pct"/>
            <w:tcBorders>
              <w:top w:val="outset" w:sz="6" w:space="0" w:color="auto"/>
              <w:left w:val="outset" w:sz="6" w:space="0" w:color="auto"/>
              <w:bottom w:val="outset" w:sz="6" w:space="0" w:color="auto"/>
              <w:right w:val="outset" w:sz="6" w:space="0" w:color="auto"/>
            </w:tcBorders>
            <w:hideMark/>
          </w:tcPr>
          <w:p w14:paraId="68909D75"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First rinse with plenty of water for several minutes (remove contact lenses if easily possible), then take to a doctor. </w:t>
            </w:r>
          </w:p>
        </w:tc>
      </w:tr>
      <w:tr w:rsidR="00986A02" w:rsidRPr="00986A02" w14:paraId="5C6D8667" w14:textId="77777777" w:rsidTr="00986A02">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7A968FE9"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Ingestion </w:t>
            </w:r>
          </w:p>
        </w:tc>
        <w:tc>
          <w:tcPr>
            <w:tcW w:w="1250" w:type="pct"/>
            <w:tcBorders>
              <w:top w:val="outset" w:sz="6" w:space="0" w:color="auto"/>
              <w:left w:val="outset" w:sz="6" w:space="0" w:color="auto"/>
              <w:bottom w:val="outset" w:sz="6" w:space="0" w:color="auto"/>
              <w:right w:val="outset" w:sz="6" w:space="0" w:color="auto"/>
            </w:tcBorders>
            <w:hideMark/>
          </w:tcPr>
          <w:p w14:paraId="7D1BC558"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Abdominal pain. (Further see Inhalation). </w:t>
            </w:r>
          </w:p>
        </w:tc>
        <w:tc>
          <w:tcPr>
            <w:tcW w:w="1250" w:type="pct"/>
            <w:tcBorders>
              <w:top w:val="outset" w:sz="6" w:space="0" w:color="auto"/>
              <w:left w:val="outset" w:sz="6" w:space="0" w:color="auto"/>
              <w:bottom w:val="outset" w:sz="6" w:space="0" w:color="auto"/>
              <w:right w:val="outset" w:sz="6" w:space="0" w:color="auto"/>
            </w:tcBorders>
            <w:hideMark/>
          </w:tcPr>
          <w:p w14:paraId="2D6EA9CB"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Do not eat, drink, or smoke during work. Wash hands before eating. </w:t>
            </w:r>
          </w:p>
        </w:tc>
        <w:tc>
          <w:tcPr>
            <w:tcW w:w="1250" w:type="pct"/>
            <w:tcBorders>
              <w:top w:val="outset" w:sz="6" w:space="0" w:color="auto"/>
              <w:left w:val="outset" w:sz="6" w:space="0" w:color="auto"/>
              <w:bottom w:val="outset" w:sz="6" w:space="0" w:color="auto"/>
              <w:right w:val="outset" w:sz="6" w:space="0" w:color="auto"/>
            </w:tcBorders>
            <w:hideMark/>
          </w:tcPr>
          <w:p w14:paraId="0974AF16"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Rinse mouth. Do NOT induce vomiting. Give plenty of water to drink. Rest. </w:t>
            </w:r>
          </w:p>
        </w:tc>
      </w:tr>
    </w:tbl>
    <w:p w14:paraId="70CA0C16" w14:textId="77777777" w:rsidR="00986A02" w:rsidRPr="00986A02" w:rsidRDefault="00986A02" w:rsidP="00986A02">
      <w:pPr>
        <w:rPr>
          <w:rFonts w:asciiTheme="majorHAnsi" w:eastAsia="Times New Roman" w:hAnsiTheme="majorHAnsi"/>
          <w:vanish/>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672"/>
        <w:gridCol w:w="4672"/>
      </w:tblGrid>
      <w:tr w:rsidR="00986A02" w:rsidRPr="00986A02" w14:paraId="4B8FB842" w14:textId="77777777" w:rsidTr="00986A02">
        <w:trPr>
          <w:tblCellSpacing w:w="7" w:type="dxa"/>
        </w:trPr>
        <w:tc>
          <w:tcPr>
            <w:tcW w:w="2489" w:type="pct"/>
            <w:tcBorders>
              <w:top w:val="outset" w:sz="6" w:space="0" w:color="auto"/>
              <w:left w:val="outset" w:sz="6" w:space="0" w:color="auto"/>
              <w:bottom w:val="outset" w:sz="6" w:space="0" w:color="auto"/>
              <w:right w:val="outset" w:sz="6" w:space="0" w:color="auto"/>
            </w:tcBorders>
            <w:vAlign w:val="center"/>
            <w:hideMark/>
          </w:tcPr>
          <w:p w14:paraId="123E8CB3"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lastRenderedPageBreak/>
              <w:t xml:space="preserve">EMERGENCY RESPONSE </w:t>
            </w:r>
          </w:p>
        </w:tc>
        <w:tc>
          <w:tcPr>
            <w:tcW w:w="2489" w:type="pct"/>
            <w:tcBorders>
              <w:top w:val="outset" w:sz="6" w:space="0" w:color="auto"/>
              <w:left w:val="outset" w:sz="6" w:space="0" w:color="auto"/>
              <w:bottom w:val="outset" w:sz="6" w:space="0" w:color="auto"/>
              <w:right w:val="outset" w:sz="6" w:space="0" w:color="auto"/>
            </w:tcBorders>
            <w:vAlign w:val="center"/>
            <w:hideMark/>
          </w:tcPr>
          <w:p w14:paraId="04A8674D"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STORAGE </w:t>
            </w:r>
          </w:p>
        </w:tc>
      </w:tr>
      <w:tr w:rsidR="00986A02" w:rsidRPr="00986A02" w14:paraId="23D49C72" w14:textId="77777777" w:rsidTr="00986A02">
        <w:trPr>
          <w:tblCellSpacing w:w="7" w:type="dxa"/>
        </w:trPr>
        <w:tc>
          <w:tcPr>
            <w:tcW w:w="2489" w:type="pct"/>
            <w:tcBorders>
              <w:top w:val="outset" w:sz="6" w:space="0" w:color="auto"/>
              <w:left w:val="outset" w:sz="6" w:space="0" w:color="auto"/>
              <w:bottom w:val="outset" w:sz="6" w:space="0" w:color="auto"/>
              <w:right w:val="outset" w:sz="6" w:space="0" w:color="auto"/>
            </w:tcBorders>
            <w:hideMark/>
          </w:tcPr>
          <w:p w14:paraId="639C9A29"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Transport Emergency Card: TEC (R)-61S1593 </w:t>
            </w:r>
            <w:r w:rsidRPr="00986A02">
              <w:rPr>
                <w:rFonts w:asciiTheme="majorHAnsi" w:eastAsia="Times New Roman" w:hAnsiTheme="majorHAnsi" w:cs="Arial"/>
                <w:sz w:val="20"/>
                <w:szCs w:val="20"/>
              </w:rPr>
              <w:br/>
              <w:t xml:space="preserve">NFPA Code: H2; F1; R0; </w:t>
            </w:r>
          </w:p>
        </w:tc>
        <w:tc>
          <w:tcPr>
            <w:tcW w:w="2489" w:type="pct"/>
            <w:tcBorders>
              <w:top w:val="outset" w:sz="6" w:space="0" w:color="auto"/>
              <w:left w:val="outset" w:sz="6" w:space="0" w:color="auto"/>
              <w:bottom w:val="outset" w:sz="6" w:space="0" w:color="auto"/>
              <w:right w:val="outset" w:sz="6" w:space="0" w:color="auto"/>
            </w:tcBorders>
            <w:hideMark/>
          </w:tcPr>
          <w:p w14:paraId="09D2FD1A" w14:textId="77777777" w:rsidR="00986A02" w:rsidRPr="00986A02" w:rsidRDefault="00986A02">
            <w:pPr>
              <w:rPr>
                <w:rFonts w:asciiTheme="majorHAnsi" w:eastAsia="Times New Roman" w:hAnsiTheme="majorHAnsi" w:cs="Arial"/>
                <w:sz w:val="20"/>
                <w:szCs w:val="20"/>
              </w:rPr>
            </w:pPr>
            <w:r w:rsidRPr="00986A02">
              <w:rPr>
                <w:rFonts w:asciiTheme="majorHAnsi" w:eastAsia="Times New Roman" w:hAnsiTheme="majorHAnsi" w:cs="Arial"/>
                <w:sz w:val="20"/>
                <w:szCs w:val="20"/>
              </w:rPr>
              <w:t xml:space="preserve">Separated from metals (see Chemical Dangers), food and feedstuffs. Cool. Ventilation along the floor. </w:t>
            </w:r>
          </w:p>
          <w:p w14:paraId="7E4478A0"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Do not ship with food</w:t>
            </w:r>
          </w:p>
        </w:tc>
      </w:tr>
      <w:tr w:rsidR="00986A02" w:rsidRPr="00986A02" w14:paraId="37649412" w14:textId="77777777" w:rsidTr="00986A02">
        <w:trPr>
          <w:tblCellSpacing w:w="7" w:type="dxa"/>
        </w:trPr>
        <w:tc>
          <w:tcPr>
            <w:tcW w:w="0" w:type="auto"/>
            <w:gridSpan w:val="2"/>
            <w:tcBorders>
              <w:top w:val="outset" w:sz="6" w:space="0" w:color="auto"/>
              <w:left w:val="outset" w:sz="6" w:space="0" w:color="auto"/>
              <w:bottom w:val="outset" w:sz="6" w:space="0" w:color="auto"/>
              <w:right w:val="outset" w:sz="6" w:space="0" w:color="auto"/>
            </w:tcBorders>
            <w:hideMark/>
          </w:tcPr>
          <w:tbl>
            <w:tblPr>
              <w:tblW w:w="5000" w:type="pct"/>
              <w:jc w:val="center"/>
              <w:tblCellSpacing w:w="15" w:type="dxa"/>
              <w:tblCellMar>
                <w:top w:w="30" w:type="dxa"/>
                <w:left w:w="30" w:type="dxa"/>
                <w:bottom w:w="30" w:type="dxa"/>
                <w:right w:w="30" w:type="dxa"/>
              </w:tblCellMar>
              <w:tblLook w:val="04A0" w:firstRow="1" w:lastRow="0" w:firstColumn="1" w:lastColumn="0" w:noHBand="0" w:noVBand="1"/>
            </w:tblPr>
            <w:tblGrid>
              <w:gridCol w:w="111"/>
              <w:gridCol w:w="1059"/>
              <w:gridCol w:w="990"/>
              <w:gridCol w:w="990"/>
              <w:gridCol w:w="990"/>
              <w:gridCol w:w="1290"/>
              <w:gridCol w:w="3706"/>
            </w:tblGrid>
            <w:tr w:rsidR="00986A02" w:rsidRPr="00986A02" w14:paraId="4C8233CE" w14:textId="77777777">
              <w:trPr>
                <w:tblCellSpacing w:w="15" w:type="dxa"/>
                <w:jc w:val="center"/>
              </w:trPr>
              <w:tc>
                <w:tcPr>
                  <w:tcW w:w="50" w:type="pct"/>
                  <w:vAlign w:val="center"/>
                  <w:hideMark/>
                </w:tcPr>
                <w:p w14:paraId="2E8280E1" w14:textId="77777777" w:rsidR="00986A02" w:rsidRPr="00986A02" w:rsidRDefault="00986A02">
                  <w:pPr>
                    <w:rPr>
                      <w:rFonts w:asciiTheme="majorHAnsi" w:eastAsia="Times New Roman" w:hAnsiTheme="majorHAnsi"/>
                    </w:rPr>
                  </w:pPr>
                </w:p>
              </w:tc>
              <w:tc>
                <w:tcPr>
                  <w:tcW w:w="650" w:type="pct"/>
                  <w:vAlign w:val="center"/>
                  <w:hideMark/>
                </w:tcPr>
                <w:p w14:paraId="5F970BCE" w14:textId="77777777" w:rsidR="00986A02" w:rsidRPr="00986A02" w:rsidRDefault="00986A02">
                  <w:pPr>
                    <w:rPr>
                      <w:rFonts w:asciiTheme="majorHAnsi" w:eastAsia="Times New Roman" w:hAnsiTheme="majorHAnsi"/>
                      <w:sz w:val="14"/>
                    </w:rPr>
                  </w:pPr>
                  <w:r w:rsidRPr="00986A02">
                    <w:rPr>
                      <w:rFonts w:asciiTheme="majorHAnsi" w:eastAsia="Times New Roman" w:hAnsiTheme="majorHAnsi" w:cs="Arial"/>
                      <w:b/>
                      <w:bCs/>
                      <w:sz w:val="14"/>
                    </w:rPr>
                    <w:t xml:space="preserve">IPCS </w:t>
                  </w:r>
                  <w:r w:rsidRPr="00986A02">
                    <w:rPr>
                      <w:rFonts w:asciiTheme="majorHAnsi" w:eastAsia="Times New Roman" w:hAnsiTheme="majorHAnsi"/>
                      <w:sz w:val="14"/>
                    </w:rPr>
                    <w:br/>
                  </w:r>
                  <w:r w:rsidRPr="00986A02">
                    <w:rPr>
                      <w:rFonts w:asciiTheme="majorHAnsi" w:eastAsia="Times New Roman" w:hAnsiTheme="majorHAnsi" w:cs="Arial"/>
                      <w:sz w:val="14"/>
                      <w:szCs w:val="15"/>
                    </w:rPr>
                    <w:t xml:space="preserve">International </w:t>
                  </w:r>
                  <w:r w:rsidRPr="00986A02">
                    <w:rPr>
                      <w:rFonts w:asciiTheme="majorHAnsi" w:eastAsia="Times New Roman" w:hAnsiTheme="majorHAnsi"/>
                      <w:sz w:val="14"/>
                    </w:rPr>
                    <w:br/>
                  </w:r>
                  <w:proofErr w:type="spellStart"/>
                  <w:r w:rsidRPr="00986A02">
                    <w:rPr>
                      <w:rFonts w:asciiTheme="majorHAnsi" w:eastAsia="Times New Roman" w:hAnsiTheme="majorHAnsi" w:cs="Arial"/>
                      <w:sz w:val="14"/>
                      <w:szCs w:val="15"/>
                    </w:rPr>
                    <w:t>Programme</w:t>
                  </w:r>
                  <w:proofErr w:type="spellEnd"/>
                  <w:r w:rsidRPr="00986A02">
                    <w:rPr>
                      <w:rFonts w:asciiTheme="majorHAnsi" w:eastAsia="Times New Roman" w:hAnsiTheme="majorHAnsi" w:cs="Arial"/>
                      <w:sz w:val="14"/>
                      <w:szCs w:val="15"/>
                    </w:rPr>
                    <w:t xml:space="preserve"> on </w:t>
                  </w:r>
                  <w:r w:rsidRPr="00986A02">
                    <w:rPr>
                      <w:rFonts w:asciiTheme="majorHAnsi" w:eastAsia="Times New Roman" w:hAnsiTheme="majorHAnsi"/>
                      <w:sz w:val="14"/>
                    </w:rPr>
                    <w:br/>
                  </w:r>
                  <w:r w:rsidRPr="00986A02">
                    <w:rPr>
                      <w:rFonts w:asciiTheme="majorHAnsi" w:eastAsia="Times New Roman" w:hAnsiTheme="majorHAnsi" w:cs="Arial"/>
                      <w:sz w:val="14"/>
                      <w:szCs w:val="15"/>
                    </w:rPr>
                    <w:t xml:space="preserve">Chemical Safety </w:t>
                  </w:r>
                </w:p>
              </w:tc>
              <w:tc>
                <w:tcPr>
                  <w:tcW w:w="500" w:type="pct"/>
                  <w:vAlign w:val="center"/>
                  <w:hideMark/>
                </w:tcPr>
                <w:p w14:paraId="40ACD665" w14:textId="6D2D0EBA" w:rsidR="00986A02" w:rsidRPr="00986A02" w:rsidRDefault="00986A02">
                  <w:pPr>
                    <w:rPr>
                      <w:rFonts w:asciiTheme="majorHAnsi" w:eastAsia="Times New Roman" w:hAnsiTheme="majorHAnsi"/>
                    </w:rPr>
                  </w:pPr>
                  <w:r w:rsidRPr="00986A02">
                    <w:rPr>
                      <w:rFonts w:asciiTheme="majorHAnsi" w:eastAsia="Times New Roman" w:hAnsiTheme="majorHAnsi"/>
                      <w:noProof/>
                    </w:rPr>
                    <w:drawing>
                      <wp:inline distT="0" distB="0" distL="0" distR="0" wp14:anchorId="6A2AC6C6" wp14:editId="66A543F5">
                        <wp:extent cx="571500" cy="571500"/>
                        <wp:effectExtent l="0" t="0" r="0" b="0"/>
                        <wp:docPr id="12" name="Picture 12" descr="http://www.inchem.org/documents/icsc/icsc/U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chem.org/documents/icsc/icsc/UNEP.GIF"/>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500" w:type="pct"/>
                  <w:vAlign w:val="center"/>
                  <w:hideMark/>
                </w:tcPr>
                <w:p w14:paraId="41A9C47F" w14:textId="16436346" w:rsidR="00986A02" w:rsidRPr="00986A02" w:rsidRDefault="00986A02">
                  <w:pPr>
                    <w:rPr>
                      <w:rFonts w:asciiTheme="majorHAnsi" w:eastAsia="Times New Roman" w:hAnsiTheme="majorHAnsi"/>
                    </w:rPr>
                  </w:pPr>
                  <w:r w:rsidRPr="00986A02">
                    <w:rPr>
                      <w:rFonts w:asciiTheme="majorHAnsi" w:eastAsia="Times New Roman" w:hAnsiTheme="majorHAnsi"/>
                      <w:noProof/>
                    </w:rPr>
                    <w:drawing>
                      <wp:inline distT="0" distB="0" distL="0" distR="0" wp14:anchorId="061885AE" wp14:editId="52F82F82">
                        <wp:extent cx="571500" cy="571500"/>
                        <wp:effectExtent l="0" t="0" r="0" b="0"/>
                        <wp:docPr id="11" name="Picture 11" descr="http://www.inchem.org/documents/icsc/icsc/I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chem.org/documents/icsc/icsc/ILO.GIF"/>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500" w:type="pct"/>
                  <w:vAlign w:val="center"/>
                  <w:hideMark/>
                </w:tcPr>
                <w:p w14:paraId="28E413E1" w14:textId="2D4641D9" w:rsidR="00986A02" w:rsidRPr="00986A02" w:rsidRDefault="00986A02">
                  <w:pPr>
                    <w:rPr>
                      <w:rFonts w:asciiTheme="majorHAnsi" w:eastAsia="Times New Roman" w:hAnsiTheme="majorHAnsi"/>
                    </w:rPr>
                  </w:pPr>
                  <w:r w:rsidRPr="00986A02">
                    <w:rPr>
                      <w:rFonts w:asciiTheme="majorHAnsi" w:eastAsia="Times New Roman" w:hAnsiTheme="majorHAnsi"/>
                      <w:noProof/>
                    </w:rPr>
                    <w:drawing>
                      <wp:inline distT="0" distB="0" distL="0" distR="0" wp14:anchorId="75CD1F54" wp14:editId="1260F93D">
                        <wp:extent cx="571500" cy="571500"/>
                        <wp:effectExtent l="0" t="0" r="0" b="0"/>
                        <wp:docPr id="10" name="Picture 10" descr="http://www.inchem.org/documents/icsc/icsc/W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chem.org/documents/icsc/icsc/WHO.G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700" w:type="pct"/>
                  <w:vAlign w:val="center"/>
                  <w:hideMark/>
                </w:tcPr>
                <w:p w14:paraId="50DB6D1D" w14:textId="3F91C139" w:rsidR="00986A02" w:rsidRPr="00986A02" w:rsidRDefault="00986A02">
                  <w:pPr>
                    <w:rPr>
                      <w:rFonts w:asciiTheme="majorHAnsi" w:eastAsia="Times New Roman" w:hAnsiTheme="majorHAnsi"/>
                      <w:sz w:val="14"/>
                    </w:rPr>
                  </w:pPr>
                  <w:r w:rsidRPr="00986A02">
                    <w:rPr>
                      <w:rFonts w:asciiTheme="majorHAnsi" w:eastAsia="Times New Roman" w:hAnsiTheme="majorHAnsi"/>
                      <w:noProof/>
                      <w:sz w:val="14"/>
                    </w:rPr>
                    <w:drawing>
                      <wp:inline distT="0" distB="0" distL="0" distR="0" wp14:anchorId="5937BF6B" wp14:editId="7D76546C">
                        <wp:extent cx="762000" cy="476250"/>
                        <wp:effectExtent l="0" t="0" r="0" b="0"/>
                        <wp:docPr id="9" name="Picture 9" descr="http://www.inchem.org/documents/icsc/icsc/EURO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chem.org/documents/icsc/icsc/EUROPE.GIF"/>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762000" cy="476250"/>
                                </a:xfrm>
                                <a:prstGeom prst="rect">
                                  <a:avLst/>
                                </a:prstGeom>
                                <a:noFill/>
                                <a:ln>
                                  <a:noFill/>
                                </a:ln>
                              </pic:spPr>
                            </pic:pic>
                          </a:graphicData>
                        </a:graphic>
                      </wp:inline>
                    </w:drawing>
                  </w:r>
                </w:p>
              </w:tc>
              <w:tc>
                <w:tcPr>
                  <w:tcW w:w="2100" w:type="pct"/>
                  <w:vAlign w:val="center"/>
                  <w:hideMark/>
                </w:tcPr>
                <w:p w14:paraId="0CF5CB3A" w14:textId="77777777" w:rsidR="00986A02" w:rsidRPr="00986A02" w:rsidRDefault="00986A02">
                  <w:pPr>
                    <w:rPr>
                      <w:rFonts w:asciiTheme="majorHAnsi" w:eastAsia="Times New Roman" w:hAnsiTheme="majorHAnsi"/>
                      <w:sz w:val="14"/>
                    </w:rPr>
                  </w:pPr>
                  <w:r w:rsidRPr="00986A02">
                    <w:rPr>
                      <w:rFonts w:asciiTheme="majorHAnsi" w:eastAsia="Times New Roman" w:hAnsiTheme="majorHAnsi" w:cs="Arial"/>
                      <w:sz w:val="14"/>
                      <w:szCs w:val="20"/>
                    </w:rPr>
                    <w:t xml:space="preserve">Prepared in the context of cooperation between the International </w:t>
                  </w:r>
                  <w:proofErr w:type="spellStart"/>
                  <w:r w:rsidRPr="00986A02">
                    <w:rPr>
                      <w:rFonts w:asciiTheme="majorHAnsi" w:eastAsia="Times New Roman" w:hAnsiTheme="majorHAnsi" w:cs="Arial"/>
                      <w:sz w:val="14"/>
                      <w:szCs w:val="20"/>
                    </w:rPr>
                    <w:t>Programme</w:t>
                  </w:r>
                  <w:proofErr w:type="spellEnd"/>
                  <w:r w:rsidRPr="00986A02">
                    <w:rPr>
                      <w:rFonts w:asciiTheme="majorHAnsi" w:eastAsia="Times New Roman" w:hAnsiTheme="majorHAnsi" w:cs="Arial"/>
                      <w:sz w:val="14"/>
                      <w:szCs w:val="20"/>
                    </w:rPr>
                    <w:t xml:space="preserve"> on Chemical Safety and the Commission of the European Communities © IPCS, CEC 2005 </w:t>
                  </w:r>
                  <w:r w:rsidRPr="00986A02">
                    <w:rPr>
                      <w:rFonts w:asciiTheme="majorHAnsi" w:eastAsia="Times New Roman" w:hAnsiTheme="majorHAnsi" w:cs="Arial"/>
                      <w:sz w:val="14"/>
                      <w:szCs w:val="20"/>
                    </w:rPr>
                    <w:br/>
                  </w:r>
                  <w:r w:rsidRPr="00986A02">
                    <w:rPr>
                      <w:rFonts w:asciiTheme="majorHAnsi" w:eastAsia="Times New Roman" w:hAnsiTheme="majorHAnsi" w:cs="Arial"/>
                      <w:sz w:val="14"/>
                      <w:szCs w:val="20"/>
                    </w:rPr>
                    <w:br/>
                  </w:r>
                </w:p>
              </w:tc>
            </w:tr>
          </w:tbl>
          <w:p w14:paraId="3A0A4778" w14:textId="77777777" w:rsidR="00986A02" w:rsidRPr="00986A02" w:rsidRDefault="00986A02">
            <w:pPr>
              <w:jc w:val="center"/>
              <w:rPr>
                <w:rFonts w:asciiTheme="majorHAnsi" w:eastAsia="Calibri" w:hAnsiTheme="majorHAnsi"/>
                <w:sz w:val="20"/>
                <w:szCs w:val="20"/>
              </w:rPr>
            </w:pPr>
          </w:p>
        </w:tc>
      </w:tr>
    </w:tbl>
    <w:p w14:paraId="28914956" w14:textId="77777777" w:rsidR="00986A02" w:rsidRPr="00986A02" w:rsidRDefault="00986A02" w:rsidP="00986A02">
      <w:pPr>
        <w:rPr>
          <w:rFonts w:asciiTheme="majorHAnsi" w:eastAsia="Times New Roman" w:hAnsiTheme="majorHAnsi"/>
          <w:vanish/>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612"/>
        <w:gridCol w:w="4732"/>
      </w:tblGrid>
      <w:tr w:rsidR="00986A02" w:rsidRPr="00986A02" w14:paraId="3DBD226F" w14:textId="77777777" w:rsidTr="00986A02">
        <w:trPr>
          <w:tblCellSpacing w:w="7" w:type="dxa"/>
        </w:trPr>
        <w:tc>
          <w:tcPr>
            <w:tcW w:w="2461" w:type="pct"/>
            <w:tcBorders>
              <w:top w:val="outset" w:sz="6" w:space="0" w:color="auto"/>
              <w:left w:val="outset" w:sz="6" w:space="0" w:color="auto"/>
              <w:bottom w:val="outset" w:sz="6" w:space="0" w:color="auto"/>
              <w:right w:val="outset" w:sz="6" w:space="0" w:color="auto"/>
            </w:tcBorders>
            <w:hideMark/>
          </w:tcPr>
          <w:p w14:paraId="68B73711"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b/>
                <w:bCs/>
                <w:sz w:val="20"/>
                <w:szCs w:val="20"/>
              </w:rPr>
              <w:t xml:space="preserve">PHYSICAL STATE; APPEARANCE: </w:t>
            </w:r>
            <w:r w:rsidRPr="00986A02">
              <w:rPr>
                <w:rFonts w:asciiTheme="majorHAnsi" w:eastAsia="Times New Roman" w:hAnsiTheme="majorHAnsi" w:cs="Arial"/>
                <w:sz w:val="20"/>
                <w:szCs w:val="20"/>
              </w:rPr>
              <w:br/>
              <w:t>COLOURLESS LIQUID, WITH CHARACTERISTIC ODOUR.</w:t>
            </w:r>
            <w:r w:rsidRPr="00986A02">
              <w:rPr>
                <w:rFonts w:asciiTheme="majorHAnsi" w:eastAsia="Times New Roman" w:hAnsiTheme="majorHAnsi" w:cs="Arial"/>
                <w:sz w:val="20"/>
                <w:szCs w:val="20"/>
              </w:rPr>
              <w:br/>
            </w:r>
            <w:r w:rsidRPr="00986A02">
              <w:rPr>
                <w:rFonts w:asciiTheme="majorHAnsi" w:eastAsia="Times New Roman" w:hAnsiTheme="majorHAnsi" w:cs="Arial"/>
                <w:sz w:val="20"/>
                <w:szCs w:val="20"/>
              </w:rPr>
              <w:br/>
            </w:r>
            <w:r w:rsidRPr="00986A02">
              <w:rPr>
                <w:rFonts w:asciiTheme="majorHAnsi" w:eastAsia="Times New Roman" w:hAnsiTheme="majorHAnsi" w:cs="Arial"/>
                <w:b/>
                <w:bCs/>
                <w:sz w:val="20"/>
                <w:szCs w:val="20"/>
              </w:rPr>
              <w:t xml:space="preserve">PHYSICAL DANGERS: </w:t>
            </w:r>
            <w:r w:rsidRPr="00986A02">
              <w:rPr>
                <w:rFonts w:asciiTheme="majorHAnsi" w:eastAsia="Times New Roman" w:hAnsiTheme="majorHAnsi" w:cs="Arial"/>
                <w:sz w:val="20"/>
                <w:szCs w:val="20"/>
              </w:rPr>
              <w:br/>
              <w:t xml:space="preserve">The </w:t>
            </w:r>
            <w:proofErr w:type="spellStart"/>
            <w:r w:rsidRPr="00986A02">
              <w:rPr>
                <w:rFonts w:asciiTheme="majorHAnsi" w:eastAsia="Times New Roman" w:hAnsiTheme="majorHAnsi" w:cs="Arial"/>
                <w:sz w:val="20"/>
                <w:szCs w:val="20"/>
              </w:rPr>
              <w:t>vapour</w:t>
            </w:r>
            <w:proofErr w:type="spellEnd"/>
            <w:r w:rsidRPr="00986A02">
              <w:rPr>
                <w:rFonts w:asciiTheme="majorHAnsi" w:eastAsia="Times New Roman" w:hAnsiTheme="majorHAnsi" w:cs="Arial"/>
                <w:sz w:val="20"/>
                <w:szCs w:val="20"/>
              </w:rPr>
              <w:t xml:space="preserve"> is heavier than air. As a result of flow, agitation, etc., electrostatic charges can be generated.</w:t>
            </w:r>
            <w:r w:rsidRPr="00986A02">
              <w:rPr>
                <w:rFonts w:asciiTheme="majorHAnsi" w:eastAsia="Times New Roman" w:hAnsiTheme="majorHAnsi" w:cs="Arial"/>
                <w:sz w:val="20"/>
                <w:szCs w:val="20"/>
              </w:rPr>
              <w:br/>
            </w:r>
            <w:r w:rsidRPr="00986A02">
              <w:rPr>
                <w:rFonts w:asciiTheme="majorHAnsi" w:eastAsia="Times New Roman" w:hAnsiTheme="majorHAnsi" w:cs="Arial"/>
                <w:sz w:val="20"/>
                <w:szCs w:val="20"/>
              </w:rPr>
              <w:br/>
            </w:r>
            <w:r w:rsidRPr="00986A02">
              <w:rPr>
                <w:rFonts w:asciiTheme="majorHAnsi" w:eastAsia="Times New Roman" w:hAnsiTheme="majorHAnsi" w:cs="Arial"/>
                <w:b/>
                <w:bCs/>
                <w:sz w:val="20"/>
                <w:szCs w:val="20"/>
              </w:rPr>
              <w:t xml:space="preserve">CHEMICAL DANGERS: </w:t>
            </w:r>
            <w:r w:rsidRPr="00986A02">
              <w:rPr>
                <w:rFonts w:asciiTheme="majorHAnsi" w:eastAsia="Times New Roman" w:hAnsiTheme="majorHAnsi" w:cs="Arial"/>
                <w:sz w:val="20"/>
                <w:szCs w:val="20"/>
              </w:rPr>
              <w:br/>
              <w:t xml:space="preserve">On contact with hot surfaces or flames this substance decomposes </w:t>
            </w:r>
            <w:r w:rsidRPr="00986A02">
              <w:rPr>
                <w:rFonts w:asciiTheme="majorHAnsi" w:eastAsia="Times New Roman" w:hAnsiTheme="majorHAnsi" w:cs="Arial"/>
                <w:b/>
                <w:sz w:val="20"/>
                <w:szCs w:val="20"/>
              </w:rPr>
              <w:t>forming toxic and corrosive fumes</w:t>
            </w:r>
            <w:r w:rsidRPr="00986A02">
              <w:rPr>
                <w:rFonts w:asciiTheme="majorHAnsi" w:eastAsia="Times New Roman" w:hAnsiTheme="majorHAnsi" w:cs="Arial"/>
                <w:sz w:val="20"/>
                <w:szCs w:val="20"/>
              </w:rPr>
              <w:t xml:space="preserve">. </w:t>
            </w:r>
            <w:r w:rsidRPr="00986A02">
              <w:rPr>
                <w:rFonts w:asciiTheme="majorHAnsi" w:eastAsia="Times New Roman" w:hAnsiTheme="majorHAnsi" w:cs="Arial"/>
                <w:b/>
                <w:sz w:val="20"/>
                <w:szCs w:val="20"/>
              </w:rPr>
              <w:t>Reacts violently</w:t>
            </w:r>
            <w:r w:rsidRPr="00986A02">
              <w:rPr>
                <w:rFonts w:asciiTheme="majorHAnsi" w:eastAsia="Times New Roman" w:hAnsiTheme="majorHAnsi" w:cs="Arial"/>
                <w:sz w:val="20"/>
                <w:szCs w:val="20"/>
              </w:rPr>
              <w:t xml:space="preserve"> with metals such as </w:t>
            </w:r>
            <w:proofErr w:type="spellStart"/>
            <w:r w:rsidRPr="00986A02">
              <w:rPr>
                <w:rFonts w:asciiTheme="majorHAnsi" w:eastAsia="Times New Roman" w:hAnsiTheme="majorHAnsi" w:cs="Arial"/>
                <w:sz w:val="20"/>
                <w:szCs w:val="20"/>
              </w:rPr>
              <w:t>aluminium</w:t>
            </w:r>
            <w:proofErr w:type="spellEnd"/>
            <w:r w:rsidRPr="00986A02">
              <w:rPr>
                <w:rFonts w:asciiTheme="majorHAnsi" w:eastAsia="Times New Roman" w:hAnsiTheme="majorHAnsi" w:cs="Arial"/>
                <w:sz w:val="20"/>
                <w:szCs w:val="20"/>
              </w:rPr>
              <w:t xml:space="preserve"> powder and magnesium powder, strong bases and strong oxidants causing fire and explosion hazard. Attacks some forms of plastic rubber and coatings.</w:t>
            </w:r>
            <w:r w:rsidRPr="00986A02">
              <w:rPr>
                <w:rFonts w:asciiTheme="majorHAnsi" w:eastAsia="Times New Roman" w:hAnsiTheme="majorHAnsi" w:cs="Arial"/>
                <w:sz w:val="20"/>
                <w:szCs w:val="20"/>
              </w:rPr>
              <w:br/>
            </w:r>
            <w:r w:rsidRPr="00986A02">
              <w:rPr>
                <w:rFonts w:asciiTheme="majorHAnsi" w:eastAsia="Times New Roman" w:hAnsiTheme="majorHAnsi" w:cs="Arial"/>
                <w:sz w:val="20"/>
                <w:szCs w:val="20"/>
              </w:rPr>
              <w:br/>
            </w:r>
            <w:r w:rsidRPr="00986A02">
              <w:rPr>
                <w:rFonts w:asciiTheme="majorHAnsi" w:eastAsia="Times New Roman" w:hAnsiTheme="majorHAnsi" w:cs="Arial"/>
                <w:b/>
                <w:bCs/>
                <w:sz w:val="20"/>
                <w:szCs w:val="20"/>
              </w:rPr>
              <w:t xml:space="preserve">OCCUPATIONAL EXPOSURE LIMITS: </w:t>
            </w:r>
            <w:r w:rsidRPr="00986A02">
              <w:rPr>
                <w:rFonts w:asciiTheme="majorHAnsi" w:eastAsia="Times New Roman" w:hAnsiTheme="majorHAnsi" w:cs="Arial"/>
                <w:sz w:val="20"/>
                <w:szCs w:val="20"/>
              </w:rPr>
              <w:br/>
              <w:t xml:space="preserve">confirmed animal </w:t>
            </w:r>
            <w:r w:rsidRPr="00986A02">
              <w:rPr>
                <w:rFonts w:asciiTheme="majorHAnsi" w:eastAsia="Times New Roman" w:hAnsiTheme="majorHAnsi" w:cs="Arial"/>
                <w:b/>
                <w:sz w:val="20"/>
                <w:szCs w:val="20"/>
              </w:rPr>
              <w:t>carcinogen</w:t>
            </w:r>
            <w:r w:rsidRPr="00986A02">
              <w:rPr>
                <w:rFonts w:asciiTheme="majorHAnsi" w:eastAsia="Times New Roman" w:hAnsiTheme="majorHAnsi" w:cs="Arial"/>
                <w:sz w:val="20"/>
                <w:szCs w:val="20"/>
              </w:rPr>
              <w:t xml:space="preserve"> with unknown relevance to humans</w:t>
            </w:r>
          </w:p>
        </w:tc>
        <w:tc>
          <w:tcPr>
            <w:tcW w:w="2517" w:type="pct"/>
            <w:tcBorders>
              <w:top w:val="outset" w:sz="6" w:space="0" w:color="auto"/>
              <w:left w:val="outset" w:sz="6" w:space="0" w:color="auto"/>
              <w:bottom w:val="outset" w:sz="6" w:space="0" w:color="auto"/>
              <w:right w:val="outset" w:sz="6" w:space="0" w:color="auto"/>
            </w:tcBorders>
            <w:hideMark/>
          </w:tcPr>
          <w:p w14:paraId="57C8644F"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b/>
                <w:bCs/>
                <w:sz w:val="20"/>
                <w:szCs w:val="20"/>
              </w:rPr>
              <w:t xml:space="preserve">ROUTES OF EXPOSURE: </w:t>
            </w:r>
            <w:r w:rsidRPr="00986A02">
              <w:rPr>
                <w:rFonts w:asciiTheme="majorHAnsi" w:eastAsia="Times New Roman" w:hAnsiTheme="majorHAnsi" w:cs="Arial"/>
                <w:sz w:val="20"/>
                <w:szCs w:val="20"/>
              </w:rPr>
              <w:br/>
              <w:t>The substance can be absorbed into the body by inhalation and by ingestion.</w:t>
            </w:r>
            <w:r w:rsidRPr="00986A02">
              <w:rPr>
                <w:rFonts w:asciiTheme="majorHAnsi" w:eastAsia="Times New Roman" w:hAnsiTheme="majorHAnsi" w:cs="Arial"/>
                <w:sz w:val="20"/>
                <w:szCs w:val="20"/>
              </w:rPr>
              <w:br/>
            </w:r>
            <w:r w:rsidRPr="00986A02">
              <w:rPr>
                <w:rFonts w:asciiTheme="majorHAnsi" w:eastAsia="Times New Roman" w:hAnsiTheme="majorHAnsi" w:cs="Arial"/>
                <w:sz w:val="20"/>
                <w:szCs w:val="20"/>
              </w:rPr>
              <w:br/>
            </w:r>
            <w:r w:rsidRPr="00986A02">
              <w:rPr>
                <w:rFonts w:asciiTheme="majorHAnsi" w:eastAsia="Times New Roman" w:hAnsiTheme="majorHAnsi" w:cs="Arial"/>
                <w:b/>
                <w:bCs/>
                <w:sz w:val="20"/>
                <w:szCs w:val="20"/>
              </w:rPr>
              <w:t xml:space="preserve">INHALATION RISK: </w:t>
            </w:r>
            <w:r w:rsidRPr="00986A02">
              <w:rPr>
                <w:rFonts w:asciiTheme="majorHAnsi" w:eastAsia="Times New Roman" w:hAnsiTheme="majorHAnsi" w:cs="Arial"/>
                <w:sz w:val="20"/>
                <w:szCs w:val="20"/>
              </w:rPr>
              <w:br/>
              <w:t>A harmful contamination of the air can be reached very quickly on evaporation of this substance at 20°C.</w:t>
            </w:r>
            <w:r w:rsidRPr="00986A02">
              <w:rPr>
                <w:rFonts w:asciiTheme="majorHAnsi" w:eastAsia="Times New Roman" w:hAnsiTheme="majorHAnsi" w:cs="Arial"/>
                <w:sz w:val="20"/>
                <w:szCs w:val="20"/>
              </w:rPr>
              <w:br/>
            </w:r>
            <w:r w:rsidRPr="00986A02">
              <w:rPr>
                <w:rFonts w:asciiTheme="majorHAnsi" w:eastAsia="Times New Roman" w:hAnsiTheme="majorHAnsi" w:cs="Arial"/>
                <w:sz w:val="20"/>
                <w:szCs w:val="20"/>
              </w:rPr>
              <w:br/>
            </w:r>
            <w:r w:rsidRPr="00986A02">
              <w:rPr>
                <w:rFonts w:asciiTheme="majorHAnsi" w:eastAsia="Times New Roman" w:hAnsiTheme="majorHAnsi" w:cs="Arial"/>
                <w:b/>
                <w:bCs/>
                <w:sz w:val="20"/>
                <w:szCs w:val="20"/>
              </w:rPr>
              <w:t xml:space="preserve">EFFECTS OF SHORT-TERM EXPOSURE: </w:t>
            </w:r>
            <w:r w:rsidRPr="00986A02">
              <w:rPr>
                <w:rFonts w:asciiTheme="majorHAnsi" w:eastAsia="Times New Roman" w:hAnsiTheme="majorHAnsi" w:cs="Arial"/>
                <w:sz w:val="20"/>
                <w:szCs w:val="20"/>
              </w:rPr>
              <w:br/>
              <w:t xml:space="preserve">The substance is irritating to the eyes, the skin and the respiratory tract. Exposure could cause lowering of consciousness. Exposure could cause the formation of </w:t>
            </w:r>
            <w:proofErr w:type="spellStart"/>
            <w:r w:rsidRPr="00986A02">
              <w:rPr>
                <w:rFonts w:asciiTheme="majorHAnsi" w:eastAsia="Times New Roman" w:hAnsiTheme="majorHAnsi" w:cs="Arial"/>
                <w:sz w:val="20"/>
                <w:szCs w:val="20"/>
              </w:rPr>
              <w:t>methaemoglobin</w:t>
            </w:r>
            <w:proofErr w:type="spellEnd"/>
            <w:r w:rsidRPr="00986A02">
              <w:rPr>
                <w:rFonts w:asciiTheme="majorHAnsi" w:eastAsia="Times New Roman" w:hAnsiTheme="majorHAnsi" w:cs="Arial"/>
                <w:sz w:val="20"/>
                <w:szCs w:val="20"/>
              </w:rPr>
              <w:t>.</w:t>
            </w:r>
            <w:r w:rsidRPr="00986A02">
              <w:rPr>
                <w:rFonts w:asciiTheme="majorHAnsi" w:eastAsia="Times New Roman" w:hAnsiTheme="majorHAnsi" w:cs="Arial"/>
                <w:sz w:val="20"/>
                <w:szCs w:val="20"/>
              </w:rPr>
              <w:br/>
            </w:r>
            <w:r w:rsidRPr="00986A02">
              <w:rPr>
                <w:rFonts w:asciiTheme="majorHAnsi" w:eastAsia="Times New Roman" w:hAnsiTheme="majorHAnsi" w:cs="Arial"/>
                <w:sz w:val="20"/>
                <w:szCs w:val="20"/>
              </w:rPr>
              <w:br/>
            </w:r>
            <w:r w:rsidRPr="00986A02">
              <w:rPr>
                <w:rFonts w:asciiTheme="majorHAnsi" w:eastAsia="Times New Roman" w:hAnsiTheme="majorHAnsi" w:cs="Arial"/>
                <w:b/>
                <w:bCs/>
                <w:sz w:val="20"/>
                <w:szCs w:val="20"/>
              </w:rPr>
              <w:t xml:space="preserve">EFFECTS OF LONG-TERM OR REPEATED EXPOSURE: </w:t>
            </w:r>
            <w:r w:rsidRPr="00986A02">
              <w:rPr>
                <w:rFonts w:asciiTheme="majorHAnsi" w:eastAsia="Times New Roman" w:hAnsiTheme="majorHAnsi" w:cs="Arial"/>
                <w:sz w:val="20"/>
                <w:szCs w:val="20"/>
              </w:rPr>
              <w:br/>
              <w:t>Repeated or prolonged contact with skin may cause dermatitis. The substance may have effects on the central nervous system and liver. This substance is possibly carcinogenic to humans.</w:t>
            </w:r>
          </w:p>
        </w:tc>
      </w:tr>
      <w:tr w:rsidR="00986A02" w:rsidRPr="00986A02" w14:paraId="504C0999" w14:textId="77777777" w:rsidTr="00986A02">
        <w:trPr>
          <w:tblCellSpacing w:w="7" w:type="dxa"/>
        </w:trPr>
        <w:tc>
          <w:tcPr>
            <w:tcW w:w="4985" w:type="pct"/>
            <w:gridSpan w:val="2"/>
            <w:tcBorders>
              <w:top w:val="outset" w:sz="6" w:space="0" w:color="auto"/>
              <w:left w:val="outset" w:sz="6" w:space="0" w:color="auto"/>
              <w:bottom w:val="outset" w:sz="6" w:space="0" w:color="auto"/>
              <w:right w:val="outset" w:sz="6" w:space="0" w:color="auto"/>
            </w:tcBorders>
            <w:vAlign w:val="center"/>
            <w:hideMark/>
          </w:tcPr>
          <w:p w14:paraId="1BDEE035"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PHYSICAL PROPERTIES </w:t>
            </w:r>
          </w:p>
        </w:tc>
      </w:tr>
      <w:tr w:rsidR="00986A02" w:rsidRPr="00986A02" w14:paraId="4BDCC86F" w14:textId="77777777" w:rsidTr="00986A02">
        <w:trPr>
          <w:tblCellSpacing w:w="7" w:type="dxa"/>
        </w:trPr>
        <w:tc>
          <w:tcPr>
            <w:tcW w:w="2461" w:type="pct"/>
            <w:tcBorders>
              <w:top w:val="outset" w:sz="6" w:space="0" w:color="auto"/>
              <w:left w:val="outset" w:sz="6" w:space="0" w:color="auto"/>
              <w:bottom w:val="outset" w:sz="6" w:space="0" w:color="auto"/>
              <w:right w:val="outset" w:sz="6" w:space="0" w:color="auto"/>
            </w:tcBorders>
            <w:hideMark/>
          </w:tcPr>
          <w:p w14:paraId="10192334"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Boiling point: 40°C</w:t>
            </w:r>
            <w:r w:rsidRPr="00986A02">
              <w:rPr>
                <w:rFonts w:asciiTheme="majorHAnsi" w:eastAsia="Times New Roman" w:hAnsiTheme="majorHAnsi" w:cs="Arial"/>
                <w:sz w:val="20"/>
                <w:szCs w:val="20"/>
              </w:rPr>
              <w:br/>
              <w:t>Melting point: -95.1°C</w:t>
            </w:r>
            <w:r w:rsidRPr="00986A02">
              <w:rPr>
                <w:rFonts w:asciiTheme="majorHAnsi" w:eastAsia="Times New Roman" w:hAnsiTheme="majorHAnsi" w:cs="Arial"/>
                <w:sz w:val="20"/>
                <w:szCs w:val="20"/>
              </w:rPr>
              <w:br/>
            </w:r>
          </w:p>
        </w:tc>
        <w:tc>
          <w:tcPr>
            <w:tcW w:w="2517" w:type="pct"/>
            <w:tcBorders>
              <w:top w:val="outset" w:sz="6" w:space="0" w:color="auto"/>
              <w:left w:val="outset" w:sz="6" w:space="0" w:color="auto"/>
              <w:bottom w:val="outset" w:sz="6" w:space="0" w:color="auto"/>
              <w:right w:val="outset" w:sz="6" w:space="0" w:color="auto"/>
            </w:tcBorders>
            <w:hideMark/>
          </w:tcPr>
          <w:p w14:paraId="2F683598" w14:textId="77777777" w:rsidR="00986A02" w:rsidRPr="00986A02" w:rsidRDefault="00986A02">
            <w:pPr>
              <w:rPr>
                <w:rFonts w:asciiTheme="majorHAnsi" w:eastAsia="Times New Roman" w:hAnsiTheme="majorHAnsi"/>
              </w:rPr>
            </w:pPr>
          </w:p>
        </w:tc>
      </w:tr>
      <w:tr w:rsidR="00986A02" w:rsidRPr="00986A02" w14:paraId="1B46A70C" w14:textId="77777777" w:rsidTr="00986A02">
        <w:trPr>
          <w:tblCellSpacing w:w="7" w:type="dxa"/>
        </w:trPr>
        <w:tc>
          <w:tcPr>
            <w:tcW w:w="4985" w:type="pct"/>
            <w:gridSpan w:val="2"/>
            <w:tcBorders>
              <w:top w:val="outset" w:sz="6" w:space="0" w:color="auto"/>
              <w:left w:val="outset" w:sz="6" w:space="0" w:color="auto"/>
              <w:bottom w:val="outset" w:sz="6" w:space="0" w:color="auto"/>
              <w:right w:val="outset" w:sz="6" w:space="0" w:color="auto"/>
            </w:tcBorders>
            <w:vAlign w:val="center"/>
            <w:hideMark/>
          </w:tcPr>
          <w:p w14:paraId="70021759"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ENVIRONMENTAL DATA </w:t>
            </w:r>
          </w:p>
        </w:tc>
      </w:tr>
      <w:tr w:rsidR="00986A02" w:rsidRPr="00986A02" w14:paraId="45200D9E" w14:textId="77777777" w:rsidTr="00986A02">
        <w:trPr>
          <w:tblCellSpacing w:w="7" w:type="dxa"/>
        </w:trPr>
        <w:tc>
          <w:tcPr>
            <w:tcW w:w="4985" w:type="pct"/>
            <w:gridSpan w:val="2"/>
            <w:tcBorders>
              <w:top w:val="outset" w:sz="6" w:space="0" w:color="auto"/>
              <w:left w:val="outset" w:sz="6" w:space="0" w:color="auto"/>
              <w:bottom w:val="outset" w:sz="6" w:space="0" w:color="auto"/>
              <w:right w:val="outset" w:sz="6" w:space="0" w:color="auto"/>
            </w:tcBorders>
            <w:hideMark/>
          </w:tcPr>
          <w:p w14:paraId="008338A0"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This substance may be hazardous in the environment; special attention should be given to ground water contamination. </w:t>
            </w:r>
          </w:p>
        </w:tc>
      </w:tr>
      <w:tr w:rsidR="00986A02" w:rsidRPr="00986A02" w14:paraId="076FF28F" w14:textId="77777777" w:rsidTr="00986A02">
        <w:trPr>
          <w:tblCellSpacing w:w="7" w:type="dxa"/>
        </w:trPr>
        <w:tc>
          <w:tcPr>
            <w:tcW w:w="4985" w:type="pct"/>
            <w:gridSpan w:val="2"/>
            <w:tcBorders>
              <w:top w:val="outset" w:sz="6" w:space="0" w:color="auto"/>
              <w:left w:val="outset" w:sz="6" w:space="0" w:color="auto"/>
              <w:bottom w:val="outset" w:sz="6" w:space="0" w:color="auto"/>
              <w:right w:val="outset" w:sz="6" w:space="0" w:color="auto"/>
            </w:tcBorders>
            <w:vAlign w:val="center"/>
            <w:hideMark/>
          </w:tcPr>
          <w:p w14:paraId="79B748C7"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NOTES </w:t>
            </w:r>
          </w:p>
        </w:tc>
      </w:tr>
      <w:tr w:rsidR="00986A02" w:rsidRPr="00986A02" w14:paraId="0F4C050D" w14:textId="77777777" w:rsidTr="00986A02">
        <w:trPr>
          <w:tblCellSpacing w:w="7" w:type="dxa"/>
        </w:trPr>
        <w:tc>
          <w:tcPr>
            <w:tcW w:w="4985" w:type="pct"/>
            <w:gridSpan w:val="2"/>
            <w:tcBorders>
              <w:top w:val="outset" w:sz="6" w:space="0" w:color="auto"/>
              <w:left w:val="outset" w:sz="6" w:space="0" w:color="auto"/>
              <w:bottom w:val="outset" w:sz="6" w:space="0" w:color="auto"/>
              <w:right w:val="outset" w:sz="6" w:space="0" w:color="auto"/>
            </w:tcBorders>
            <w:hideMark/>
          </w:tcPr>
          <w:p w14:paraId="6CB8F997"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Addition of small amounts of a flammable substance or an increase in the oxygen content of the air strongly enhances </w:t>
            </w:r>
            <w:r w:rsidRPr="00986A02">
              <w:rPr>
                <w:rFonts w:asciiTheme="majorHAnsi" w:eastAsia="Times New Roman" w:hAnsiTheme="majorHAnsi" w:cs="Arial"/>
                <w:b/>
                <w:sz w:val="20"/>
                <w:szCs w:val="20"/>
              </w:rPr>
              <w:t>combustibility</w:t>
            </w:r>
            <w:r w:rsidRPr="00986A02">
              <w:rPr>
                <w:rFonts w:asciiTheme="majorHAnsi" w:eastAsia="Times New Roman" w:hAnsiTheme="majorHAnsi" w:cs="Arial"/>
                <w:sz w:val="20"/>
                <w:szCs w:val="20"/>
              </w:rPr>
              <w:t xml:space="preserve">. Depending on the degree of exposure, periodic medical examination is suggested. The </w:t>
            </w:r>
            <w:proofErr w:type="spellStart"/>
            <w:r w:rsidRPr="00986A02">
              <w:rPr>
                <w:rFonts w:asciiTheme="majorHAnsi" w:eastAsia="Times New Roman" w:hAnsiTheme="majorHAnsi" w:cs="Arial"/>
                <w:sz w:val="20"/>
                <w:szCs w:val="20"/>
              </w:rPr>
              <w:t>odour</w:t>
            </w:r>
            <w:proofErr w:type="spellEnd"/>
            <w:r w:rsidRPr="00986A02">
              <w:rPr>
                <w:rFonts w:asciiTheme="majorHAnsi" w:eastAsia="Times New Roman" w:hAnsiTheme="majorHAnsi" w:cs="Arial"/>
                <w:sz w:val="20"/>
                <w:szCs w:val="20"/>
              </w:rPr>
              <w:t xml:space="preserve"> warning when the exposure limit value is exceeded is insufficient. </w:t>
            </w:r>
          </w:p>
        </w:tc>
      </w:tr>
    </w:tbl>
    <w:p w14:paraId="4EBAE63B" w14:textId="77777777" w:rsidR="00755EE7" w:rsidRDefault="00755EE7" w:rsidP="00986A02">
      <w:pPr>
        <w:spacing w:before="100" w:beforeAutospacing="1" w:after="100" w:afterAutospacing="1"/>
        <w:outlineLvl w:val="1"/>
        <w:rPr>
          <w:rFonts w:asciiTheme="majorHAnsi" w:hAnsiTheme="majorHAnsi"/>
          <w:bCs/>
          <w:sz w:val="36"/>
        </w:rPr>
      </w:pPr>
    </w:p>
    <w:p w14:paraId="6ECCF130" w14:textId="77777777" w:rsidR="00752362" w:rsidRDefault="00752362">
      <w:pPr>
        <w:rPr>
          <w:rFonts w:asciiTheme="majorHAnsi" w:hAnsiTheme="majorHAnsi"/>
          <w:bCs/>
          <w:sz w:val="36"/>
        </w:rPr>
      </w:pPr>
      <w:r>
        <w:rPr>
          <w:rFonts w:asciiTheme="majorHAnsi" w:hAnsiTheme="majorHAnsi"/>
          <w:bCs/>
          <w:sz w:val="36"/>
        </w:rPr>
        <w:br w:type="page"/>
      </w:r>
    </w:p>
    <w:p w14:paraId="726A8C7A" w14:textId="19DA827F" w:rsidR="00986A02" w:rsidRPr="00752362" w:rsidRDefault="00986A02" w:rsidP="00986A02">
      <w:pPr>
        <w:spacing w:before="100" w:beforeAutospacing="1" w:after="100" w:afterAutospacing="1"/>
        <w:outlineLvl w:val="1"/>
        <w:rPr>
          <w:rFonts w:asciiTheme="majorHAnsi" w:eastAsia="Calibri" w:hAnsiTheme="majorHAnsi"/>
          <w:b/>
          <w:bCs/>
          <w:color w:val="366091"/>
          <w:sz w:val="44"/>
          <w:szCs w:val="44"/>
          <w:lang w:val="en-AU"/>
        </w:rPr>
      </w:pPr>
      <w:r w:rsidRPr="00752362">
        <w:rPr>
          <w:rFonts w:asciiTheme="majorHAnsi" w:hAnsiTheme="majorHAnsi"/>
          <w:b/>
          <w:bCs/>
          <w:color w:val="366091"/>
          <w:sz w:val="44"/>
          <w:szCs w:val="44"/>
        </w:rPr>
        <w:lastRenderedPageBreak/>
        <w:t>Solvent Snapshot - Solvent Card: Benzene</w:t>
      </w:r>
    </w:p>
    <w:p w14:paraId="09974405" w14:textId="223CEE30" w:rsidR="00986A02" w:rsidRPr="00755EE7" w:rsidRDefault="00986A02" w:rsidP="00986A02">
      <w:pPr>
        <w:spacing w:before="100" w:beforeAutospacing="1" w:after="100" w:afterAutospacing="1"/>
        <w:rPr>
          <w:rFonts w:asciiTheme="majorHAnsi" w:hAnsiTheme="majorHAnsi"/>
          <w:sz w:val="22"/>
          <w:lang w:val="en"/>
        </w:rPr>
      </w:pPr>
      <w:r w:rsidRPr="00986A02">
        <w:rPr>
          <w:rFonts w:asciiTheme="majorHAnsi" w:hAnsiTheme="majorHAnsi"/>
          <w:lang w:val="en"/>
        </w:rPr>
        <w:t xml:space="preserve">Benzene is a </w:t>
      </w:r>
      <w:hyperlink r:id="rId36" w:tooltip="Color" w:history="1">
        <w:r w:rsidRPr="00986A02">
          <w:rPr>
            <w:rStyle w:val="Hyperlink"/>
            <w:rFonts w:asciiTheme="majorHAnsi" w:hAnsiTheme="majorHAnsi"/>
            <w:lang w:val="en"/>
          </w:rPr>
          <w:t>colorless</w:t>
        </w:r>
      </w:hyperlink>
      <w:r w:rsidRPr="00986A02">
        <w:rPr>
          <w:rFonts w:asciiTheme="majorHAnsi" w:hAnsiTheme="majorHAnsi"/>
          <w:lang w:val="en"/>
        </w:rPr>
        <w:t xml:space="preserve"> and highly </w:t>
      </w:r>
      <w:hyperlink r:id="rId37" w:tooltip="Flammable" w:history="1">
        <w:r w:rsidRPr="00986A02">
          <w:rPr>
            <w:rStyle w:val="Hyperlink"/>
            <w:rFonts w:asciiTheme="majorHAnsi" w:hAnsiTheme="majorHAnsi"/>
            <w:lang w:val="en"/>
          </w:rPr>
          <w:t>flammable</w:t>
        </w:r>
      </w:hyperlink>
      <w:r w:rsidRPr="00986A02">
        <w:rPr>
          <w:rFonts w:asciiTheme="majorHAnsi" w:hAnsiTheme="majorHAnsi"/>
          <w:lang w:val="en"/>
        </w:rPr>
        <w:t xml:space="preserve"> liquid with a sweet smell and a relatively high melting point. it is an important industrial </w:t>
      </w:r>
      <w:hyperlink r:id="rId38" w:tooltip="Solvent" w:history="1">
        <w:r w:rsidRPr="00986A02">
          <w:rPr>
            <w:rStyle w:val="Hyperlink"/>
            <w:rFonts w:asciiTheme="majorHAnsi" w:hAnsiTheme="majorHAnsi"/>
            <w:lang w:val="en"/>
          </w:rPr>
          <w:t>solvent</w:t>
        </w:r>
      </w:hyperlink>
      <w:r w:rsidRPr="00986A02">
        <w:rPr>
          <w:rFonts w:asciiTheme="majorHAnsi" w:hAnsiTheme="majorHAnsi"/>
          <w:lang w:val="en"/>
        </w:rPr>
        <w:t xml:space="preserve"> in the production of </w:t>
      </w:r>
      <w:hyperlink r:id="rId39" w:tooltip="Medication" w:history="1">
        <w:r w:rsidRPr="00986A02">
          <w:rPr>
            <w:rStyle w:val="Hyperlink"/>
            <w:rFonts w:asciiTheme="majorHAnsi" w:hAnsiTheme="majorHAnsi"/>
            <w:lang w:val="en"/>
          </w:rPr>
          <w:t>drugs</w:t>
        </w:r>
      </w:hyperlink>
      <w:r w:rsidRPr="00986A02">
        <w:rPr>
          <w:rFonts w:asciiTheme="majorHAnsi" w:hAnsiTheme="majorHAnsi"/>
          <w:lang w:val="en"/>
        </w:rPr>
        <w:t xml:space="preserve">, </w:t>
      </w:r>
      <w:hyperlink r:id="rId40" w:tooltip="Plastic" w:history="1">
        <w:r w:rsidRPr="00986A02">
          <w:rPr>
            <w:rStyle w:val="Hyperlink"/>
            <w:rFonts w:asciiTheme="majorHAnsi" w:hAnsiTheme="majorHAnsi"/>
            <w:lang w:val="en"/>
          </w:rPr>
          <w:t>plastics</w:t>
        </w:r>
      </w:hyperlink>
      <w:r w:rsidRPr="00986A02">
        <w:rPr>
          <w:rFonts w:asciiTheme="majorHAnsi" w:hAnsiTheme="majorHAnsi"/>
          <w:lang w:val="en"/>
        </w:rPr>
        <w:t xml:space="preserve">, synthetic </w:t>
      </w:r>
      <w:hyperlink r:id="rId41" w:tooltip="Rubber" w:history="1">
        <w:r w:rsidRPr="00986A02">
          <w:rPr>
            <w:rStyle w:val="Hyperlink"/>
            <w:rFonts w:asciiTheme="majorHAnsi" w:hAnsiTheme="majorHAnsi"/>
            <w:lang w:val="en"/>
          </w:rPr>
          <w:t>rubber</w:t>
        </w:r>
      </w:hyperlink>
      <w:r w:rsidRPr="00986A02">
        <w:rPr>
          <w:rFonts w:asciiTheme="majorHAnsi" w:hAnsiTheme="majorHAnsi"/>
          <w:lang w:val="en"/>
        </w:rPr>
        <w:t xml:space="preserve">, and </w:t>
      </w:r>
      <w:hyperlink r:id="rId42" w:tooltip="Dye" w:history="1">
        <w:r w:rsidRPr="00986A02">
          <w:rPr>
            <w:rStyle w:val="Hyperlink"/>
            <w:rFonts w:asciiTheme="majorHAnsi" w:hAnsiTheme="majorHAnsi"/>
            <w:lang w:val="en"/>
          </w:rPr>
          <w:t>dyes</w:t>
        </w:r>
      </w:hyperlink>
      <w:r w:rsidRPr="00986A02">
        <w:rPr>
          <w:rFonts w:asciiTheme="majorHAnsi" w:hAnsiTheme="majorHAnsi"/>
          <w:lang w:val="en"/>
        </w:rPr>
        <w:t xml:space="preserve">. Benzene is a natural part of </w:t>
      </w:r>
      <w:hyperlink r:id="rId43" w:tooltip="Petroleum" w:history="1">
        <w:r w:rsidRPr="00986A02">
          <w:rPr>
            <w:rStyle w:val="Hyperlink"/>
            <w:rFonts w:asciiTheme="majorHAnsi" w:hAnsiTheme="majorHAnsi"/>
            <w:lang w:val="en"/>
          </w:rPr>
          <w:t>crude oil</w:t>
        </w:r>
      </w:hyperlink>
      <w:r w:rsidRPr="00986A02">
        <w:rPr>
          <w:rFonts w:asciiTheme="majorHAnsi" w:hAnsiTheme="majorHAnsi"/>
          <w:lang w:val="en"/>
        </w:rPr>
        <w:t>, and may be made from petroleum. In the 19th and early-20th centuries, benzene was used as an after-shave lotion because of its pleasant smell. Prior to the 1920s, benzene was frequently used as an industrial solvent, especially for degreasing metal. As its toxicity became obvious, benzene was replaced by other solvents, which are not as carcinogenic.</w:t>
      </w:r>
      <w:r w:rsidR="00755EE7">
        <w:rPr>
          <w:rFonts w:asciiTheme="majorHAnsi" w:hAnsiTheme="majorHAnsi"/>
          <w:sz w:val="22"/>
          <w:lang w:val="en"/>
        </w:rPr>
        <w:tab/>
      </w:r>
      <w:r w:rsidR="00755EE7">
        <w:rPr>
          <w:rFonts w:asciiTheme="majorHAnsi" w:hAnsiTheme="majorHAnsi"/>
          <w:sz w:val="22"/>
          <w:lang w:val="en"/>
        </w:rPr>
        <w:tab/>
      </w:r>
      <w:r w:rsidR="00755EE7">
        <w:rPr>
          <w:rFonts w:asciiTheme="majorHAnsi" w:hAnsiTheme="majorHAnsi"/>
          <w:sz w:val="22"/>
          <w:lang w:val="en"/>
        </w:rPr>
        <w:tab/>
      </w:r>
      <w:r w:rsidR="00755EE7">
        <w:rPr>
          <w:rFonts w:asciiTheme="majorHAnsi" w:hAnsiTheme="majorHAnsi"/>
          <w:sz w:val="22"/>
          <w:lang w:val="en"/>
        </w:rPr>
        <w:tab/>
      </w:r>
      <w:r w:rsidR="00755EE7">
        <w:rPr>
          <w:rFonts w:asciiTheme="majorHAnsi" w:hAnsiTheme="majorHAnsi"/>
          <w:sz w:val="22"/>
          <w:lang w:val="en"/>
        </w:rPr>
        <w:tab/>
      </w:r>
      <w:r w:rsidR="00755EE7">
        <w:rPr>
          <w:rFonts w:asciiTheme="majorHAnsi" w:hAnsiTheme="majorHAnsi"/>
          <w:sz w:val="22"/>
          <w:lang w:val="en"/>
        </w:rPr>
        <w:tab/>
      </w:r>
      <w:r w:rsidR="00755EE7">
        <w:rPr>
          <w:rFonts w:asciiTheme="majorHAnsi" w:hAnsiTheme="majorHAnsi"/>
          <w:sz w:val="22"/>
          <w:lang w:val="en"/>
        </w:rPr>
        <w:tab/>
      </w:r>
      <w:r w:rsidR="00755EE7">
        <w:rPr>
          <w:rFonts w:asciiTheme="majorHAnsi" w:hAnsiTheme="majorHAnsi"/>
          <w:sz w:val="22"/>
          <w:lang w:val="en"/>
        </w:rPr>
        <w:tab/>
      </w:r>
      <w:r w:rsidRPr="00986A02">
        <w:rPr>
          <w:rFonts w:asciiTheme="majorHAnsi" w:eastAsia="Times New Roman" w:hAnsiTheme="majorHAnsi"/>
          <w:lang w:val="en"/>
        </w:rPr>
        <w:t xml:space="preserve">For humans, </w:t>
      </w:r>
      <w:r w:rsidRPr="00986A02">
        <w:rPr>
          <w:rFonts w:asciiTheme="majorHAnsi" w:hAnsiTheme="majorHAnsi"/>
          <w:lang w:val="en"/>
        </w:rPr>
        <w:t xml:space="preserve">it is a known </w:t>
      </w:r>
      <w:hyperlink r:id="rId44" w:tooltip="Carcinogen" w:history="1">
        <w:r w:rsidRPr="00986A02">
          <w:rPr>
            <w:rStyle w:val="Hyperlink"/>
            <w:rFonts w:asciiTheme="majorHAnsi" w:hAnsiTheme="majorHAnsi"/>
            <w:lang w:val="en"/>
          </w:rPr>
          <w:t>carcinogen</w:t>
        </w:r>
      </w:hyperlink>
      <w:r w:rsidRPr="00986A02">
        <w:rPr>
          <w:rFonts w:asciiTheme="majorHAnsi" w:hAnsiTheme="majorHAnsi"/>
          <w:lang w:val="en"/>
        </w:rPr>
        <w:t xml:space="preserve"> (cancer causing agent).  Many students were exposed to benzene in school and university courses while performing laboratory experiments with little or no ventilation. This very dangerous practice has been almost totally eliminated.  The short term breathing of high levels of benzene can result in </w:t>
      </w:r>
      <w:hyperlink r:id="rId45" w:tooltip="Death" w:history="1">
        <w:r w:rsidRPr="00986A02">
          <w:rPr>
            <w:rStyle w:val="Hyperlink"/>
            <w:rFonts w:asciiTheme="majorHAnsi" w:hAnsiTheme="majorHAnsi"/>
            <w:lang w:val="en"/>
          </w:rPr>
          <w:t>death</w:t>
        </w:r>
      </w:hyperlink>
      <w:r w:rsidRPr="00986A02">
        <w:rPr>
          <w:rFonts w:asciiTheme="majorHAnsi" w:hAnsiTheme="majorHAnsi"/>
          <w:lang w:val="en"/>
        </w:rPr>
        <w:t xml:space="preserve">.  Eating or drinking foods containing high levels of benzene can cause vomiting, irritation of the </w:t>
      </w:r>
      <w:hyperlink r:id="rId46" w:tooltip="Stomach" w:history="1">
        <w:r w:rsidRPr="00986A02">
          <w:rPr>
            <w:rStyle w:val="Hyperlink"/>
            <w:rFonts w:asciiTheme="majorHAnsi" w:hAnsiTheme="majorHAnsi"/>
            <w:lang w:val="en"/>
          </w:rPr>
          <w:t>stomach</w:t>
        </w:r>
      </w:hyperlink>
      <w:r w:rsidRPr="00986A02">
        <w:rPr>
          <w:rFonts w:asciiTheme="majorHAnsi" w:hAnsiTheme="majorHAnsi"/>
          <w:lang w:val="en"/>
        </w:rPr>
        <w:t>, dizziness, sleepiness, convulsions, and death.</w:t>
      </w:r>
    </w:p>
    <w:tbl>
      <w:tblPr>
        <w:tblW w:w="5158" w:type="pct"/>
        <w:tblCellSpacing w:w="15" w:type="dxa"/>
        <w:tblInd w:w="-300"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9639"/>
      </w:tblGrid>
      <w:tr w:rsidR="00986A02" w:rsidRPr="00986A02" w14:paraId="38C5E4EF" w14:textId="77777777" w:rsidTr="00986A02">
        <w:trPr>
          <w:tblCellSpacing w:w="15" w:type="dxa"/>
        </w:trPr>
        <w:tc>
          <w:tcPr>
            <w:tcW w:w="4969" w:type="pct"/>
            <w:tcBorders>
              <w:top w:val="outset" w:sz="6" w:space="0" w:color="auto"/>
              <w:left w:val="outset" w:sz="6" w:space="0" w:color="auto"/>
              <w:bottom w:val="outset" w:sz="6" w:space="0" w:color="auto"/>
              <w:right w:val="outset" w:sz="6" w:space="0" w:color="auto"/>
            </w:tcBorders>
            <w:shd w:val="clear" w:color="auto" w:fill="F08080"/>
            <w:tcMar>
              <w:top w:w="15" w:type="dxa"/>
              <w:left w:w="15" w:type="dxa"/>
              <w:bottom w:w="15" w:type="dxa"/>
              <w:right w:w="15" w:type="dxa"/>
            </w:tcMar>
            <w:vAlign w:val="center"/>
            <w:hideMark/>
          </w:tcPr>
          <w:tbl>
            <w:tblPr>
              <w:tblW w:w="5000" w:type="pct"/>
              <w:tblCellSpacing w:w="15" w:type="dxa"/>
              <w:tblCellMar>
                <w:top w:w="90" w:type="dxa"/>
                <w:left w:w="90" w:type="dxa"/>
                <w:bottom w:w="90" w:type="dxa"/>
                <w:right w:w="90" w:type="dxa"/>
              </w:tblCellMar>
              <w:tblLook w:val="04A0" w:firstRow="1" w:lastRow="0" w:firstColumn="1" w:lastColumn="0" w:noHBand="0" w:noVBand="1"/>
            </w:tblPr>
            <w:tblGrid>
              <w:gridCol w:w="8125"/>
              <w:gridCol w:w="1394"/>
            </w:tblGrid>
            <w:tr w:rsidR="00986A02" w:rsidRPr="00986A02" w14:paraId="377106F2" w14:textId="77777777">
              <w:trPr>
                <w:tblCellSpacing w:w="15" w:type="dxa"/>
              </w:trPr>
              <w:tc>
                <w:tcPr>
                  <w:tcW w:w="5000" w:type="pct"/>
                  <w:hideMark/>
                </w:tcPr>
                <w:p w14:paraId="0B192100"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b/>
                      <w:bCs/>
                      <w:sz w:val="27"/>
                      <w:szCs w:val="27"/>
                    </w:rPr>
                    <w:t>BENZENE</w:t>
                  </w:r>
                </w:p>
              </w:tc>
              <w:tc>
                <w:tcPr>
                  <w:tcW w:w="0" w:type="auto"/>
                  <w:noWrap/>
                  <w:hideMark/>
                </w:tcPr>
                <w:p w14:paraId="5E13C4C8" w14:textId="77777777" w:rsidR="00986A02" w:rsidRPr="00986A02" w:rsidRDefault="00986A02">
                  <w:pPr>
                    <w:jc w:val="right"/>
                    <w:rPr>
                      <w:rFonts w:asciiTheme="majorHAnsi" w:eastAsia="Times New Roman" w:hAnsiTheme="majorHAnsi"/>
                    </w:rPr>
                  </w:pPr>
                  <w:r w:rsidRPr="00986A02">
                    <w:rPr>
                      <w:rFonts w:asciiTheme="majorHAnsi" w:eastAsia="Times New Roman" w:hAnsiTheme="majorHAnsi" w:cs="Arial"/>
                      <w:b/>
                      <w:bCs/>
                      <w:sz w:val="27"/>
                      <w:szCs w:val="27"/>
                    </w:rPr>
                    <w:t>ICSC: 0015</w:t>
                  </w:r>
                  <w:r w:rsidRPr="00986A02">
                    <w:rPr>
                      <w:rFonts w:asciiTheme="majorHAnsi" w:eastAsia="Times New Roman" w:hAnsiTheme="majorHAnsi" w:cs="Arial"/>
                      <w:b/>
                      <w:bCs/>
                      <w:sz w:val="27"/>
                      <w:szCs w:val="27"/>
                    </w:rPr>
                    <w:br/>
                  </w:r>
                  <w:r w:rsidRPr="00986A02">
                    <w:rPr>
                      <w:rFonts w:asciiTheme="majorHAnsi" w:eastAsia="Times New Roman" w:hAnsiTheme="majorHAnsi" w:cs="Arial"/>
                      <w:b/>
                      <w:bCs/>
                      <w:sz w:val="27"/>
                      <w:szCs w:val="27"/>
                      <w:vertAlign w:val="subscript"/>
                    </w:rPr>
                    <w:t>May 2003</w:t>
                  </w:r>
                </w:p>
              </w:tc>
            </w:tr>
          </w:tbl>
          <w:p w14:paraId="06244709" w14:textId="77777777" w:rsidR="00986A02" w:rsidRPr="00986A02" w:rsidRDefault="00986A02">
            <w:pPr>
              <w:rPr>
                <w:rFonts w:asciiTheme="majorHAnsi" w:eastAsia="Calibri" w:hAnsiTheme="majorHAnsi"/>
                <w:sz w:val="20"/>
                <w:szCs w:val="20"/>
              </w:rPr>
            </w:pPr>
          </w:p>
        </w:tc>
      </w:tr>
    </w:tbl>
    <w:p w14:paraId="1AEC754D" w14:textId="77777777" w:rsidR="00986A02" w:rsidRPr="00986A02" w:rsidRDefault="00986A02" w:rsidP="00986A02">
      <w:pPr>
        <w:rPr>
          <w:rFonts w:asciiTheme="majorHAnsi" w:eastAsia="Times New Roman" w:hAnsiTheme="majorHAnsi"/>
          <w:sz w:val="2"/>
        </w:rPr>
      </w:pPr>
    </w:p>
    <w:tbl>
      <w:tblPr>
        <w:tblW w:w="5150" w:type="pct"/>
        <w:tblCellSpacing w:w="15" w:type="dxa"/>
        <w:tblInd w:w="-255"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1281"/>
        <w:gridCol w:w="53"/>
        <w:gridCol w:w="3125"/>
        <w:gridCol w:w="123"/>
        <w:gridCol w:w="895"/>
        <w:gridCol w:w="221"/>
        <w:gridCol w:w="833"/>
        <w:gridCol w:w="74"/>
        <w:gridCol w:w="2939"/>
        <w:gridCol w:w="30"/>
        <w:gridCol w:w="50"/>
      </w:tblGrid>
      <w:tr w:rsidR="00986A02" w:rsidRPr="00986A02" w14:paraId="5EEF6515" w14:textId="77777777" w:rsidTr="00986A02">
        <w:trPr>
          <w:gridAfter w:val="1"/>
          <w:wAfter w:w="30" w:type="pct"/>
          <w:tblCellSpacing w:w="15"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E4E1"/>
            <w:noWrap/>
            <w:vAlign w:val="center"/>
            <w:hideMark/>
          </w:tcPr>
          <w:p w14:paraId="7C5CC198"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b/>
                <w:bCs/>
                <w:sz w:val="15"/>
                <w:szCs w:val="15"/>
              </w:rPr>
              <w:t>TYPES OF</w:t>
            </w:r>
            <w:r w:rsidRPr="00986A02">
              <w:rPr>
                <w:rFonts w:asciiTheme="majorHAnsi" w:eastAsia="Times New Roman" w:hAnsiTheme="majorHAnsi" w:cs="Arial"/>
                <w:b/>
                <w:bCs/>
                <w:sz w:val="15"/>
                <w:szCs w:val="15"/>
              </w:rPr>
              <w:br/>
              <w:t>HAZARD /</w:t>
            </w:r>
            <w:r w:rsidRPr="00986A02">
              <w:rPr>
                <w:rFonts w:asciiTheme="majorHAnsi" w:eastAsia="Times New Roman" w:hAnsiTheme="majorHAnsi" w:cs="Arial"/>
                <w:b/>
                <w:bCs/>
                <w:sz w:val="15"/>
                <w:szCs w:val="15"/>
              </w:rPr>
              <w:br/>
              <w:t>EXPOSURE</w:t>
            </w:r>
          </w:p>
        </w:tc>
        <w:tc>
          <w:tcPr>
            <w:tcW w:w="1234" w:type="pct"/>
            <w:gridSpan w:val="2"/>
            <w:tcBorders>
              <w:top w:val="outset" w:sz="6" w:space="0" w:color="auto"/>
              <w:left w:val="outset" w:sz="6" w:space="0" w:color="auto"/>
              <w:bottom w:val="outset" w:sz="6" w:space="0" w:color="auto"/>
              <w:right w:val="outset" w:sz="6" w:space="0" w:color="auto"/>
            </w:tcBorders>
            <w:shd w:val="clear" w:color="auto" w:fill="FFE4E1"/>
            <w:noWrap/>
            <w:vAlign w:val="center"/>
            <w:hideMark/>
          </w:tcPr>
          <w:p w14:paraId="0D7BCE05"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rPr>
              <w:t>ACUTE HAZARDS / SYMPTOMS</w:t>
            </w:r>
          </w:p>
        </w:tc>
        <w:tc>
          <w:tcPr>
            <w:tcW w:w="1147" w:type="pct"/>
            <w:gridSpan w:val="4"/>
            <w:tcBorders>
              <w:top w:val="outset" w:sz="6" w:space="0" w:color="auto"/>
              <w:left w:val="outset" w:sz="6" w:space="0" w:color="auto"/>
              <w:bottom w:val="outset" w:sz="6" w:space="0" w:color="auto"/>
              <w:right w:val="outset" w:sz="6" w:space="0" w:color="auto"/>
            </w:tcBorders>
            <w:shd w:val="clear" w:color="auto" w:fill="FFE4E1"/>
            <w:noWrap/>
            <w:vAlign w:val="center"/>
            <w:hideMark/>
          </w:tcPr>
          <w:p w14:paraId="619B5B93"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rPr>
              <w:t>     PREVENTION     </w:t>
            </w:r>
          </w:p>
        </w:tc>
        <w:tc>
          <w:tcPr>
            <w:tcW w:w="1797" w:type="pct"/>
            <w:gridSpan w:val="2"/>
            <w:tcBorders>
              <w:top w:val="outset" w:sz="6" w:space="0" w:color="auto"/>
              <w:left w:val="outset" w:sz="6" w:space="0" w:color="auto"/>
              <w:bottom w:val="outset" w:sz="6" w:space="0" w:color="auto"/>
              <w:right w:val="outset" w:sz="6" w:space="0" w:color="auto"/>
            </w:tcBorders>
            <w:shd w:val="clear" w:color="auto" w:fill="FFE4E1"/>
            <w:noWrap/>
            <w:vAlign w:val="center"/>
            <w:hideMark/>
          </w:tcPr>
          <w:p w14:paraId="2014F45D"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rPr>
              <w:t>FIRST AID / FIRE FIGHTING</w:t>
            </w:r>
          </w:p>
        </w:tc>
      </w:tr>
      <w:tr w:rsidR="00986A02" w:rsidRPr="00986A02" w14:paraId="7AC1E689" w14:textId="77777777" w:rsidTr="00986A02">
        <w:trPr>
          <w:gridAfter w:val="1"/>
          <w:wAfter w:w="30" w:type="pct"/>
          <w:tblCellSpacing w:w="15"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E4E1"/>
            <w:noWrap/>
            <w:vAlign w:val="center"/>
            <w:hideMark/>
          </w:tcPr>
          <w:p w14:paraId="2105B38B"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b/>
                <w:bCs/>
              </w:rPr>
              <w:t>FIRE</w:t>
            </w:r>
          </w:p>
        </w:tc>
        <w:tc>
          <w:tcPr>
            <w:tcW w:w="123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2C597F6"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Highly flammable.</w:t>
            </w:r>
          </w:p>
        </w:tc>
        <w:tc>
          <w:tcPr>
            <w:tcW w:w="1147" w:type="pct"/>
            <w:gridSpan w:val="4"/>
            <w:tcBorders>
              <w:top w:val="outset" w:sz="6" w:space="0" w:color="auto"/>
              <w:left w:val="outset" w:sz="6" w:space="0" w:color="auto"/>
              <w:bottom w:val="outset" w:sz="6" w:space="0" w:color="auto"/>
              <w:right w:val="outset" w:sz="6" w:space="0" w:color="auto"/>
            </w:tcBorders>
            <w:shd w:val="clear" w:color="auto" w:fill="FFFFFF"/>
            <w:hideMark/>
          </w:tcPr>
          <w:p w14:paraId="2163A89D"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NO open flames, NO sparks, and NO smoking.</w:t>
            </w:r>
          </w:p>
        </w:tc>
        <w:tc>
          <w:tcPr>
            <w:tcW w:w="179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7484669"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Powder, AFFF, foam, carbon dioxide.</w:t>
            </w:r>
          </w:p>
        </w:tc>
      </w:tr>
      <w:tr w:rsidR="00986A02" w:rsidRPr="00986A02" w14:paraId="7BC4B929" w14:textId="77777777" w:rsidTr="00986A02">
        <w:trPr>
          <w:gridAfter w:val="1"/>
          <w:wAfter w:w="30" w:type="pct"/>
          <w:tblCellSpacing w:w="15"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E4E1"/>
            <w:noWrap/>
            <w:vAlign w:val="center"/>
            <w:hideMark/>
          </w:tcPr>
          <w:p w14:paraId="7BB5FF0A"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b/>
                <w:bCs/>
              </w:rPr>
              <w:t>EXPLOSION</w:t>
            </w:r>
          </w:p>
        </w:tc>
        <w:tc>
          <w:tcPr>
            <w:tcW w:w="123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0062AC8" w14:textId="77777777" w:rsidR="00986A02" w:rsidRPr="00986A02" w:rsidRDefault="00986A02">
            <w:pPr>
              <w:rPr>
                <w:rFonts w:asciiTheme="majorHAnsi" w:eastAsia="Times New Roman" w:hAnsiTheme="majorHAnsi"/>
              </w:rPr>
            </w:pPr>
            <w:proofErr w:type="spellStart"/>
            <w:r w:rsidRPr="00986A02">
              <w:rPr>
                <w:rFonts w:asciiTheme="majorHAnsi" w:eastAsia="Times New Roman" w:hAnsiTheme="majorHAnsi" w:cs="Arial"/>
                <w:sz w:val="20"/>
                <w:szCs w:val="20"/>
              </w:rPr>
              <w:t>Vapour</w:t>
            </w:r>
            <w:proofErr w:type="spellEnd"/>
            <w:r w:rsidRPr="00986A02">
              <w:rPr>
                <w:rFonts w:asciiTheme="majorHAnsi" w:eastAsia="Times New Roman" w:hAnsiTheme="majorHAnsi" w:cs="Arial"/>
                <w:sz w:val="20"/>
                <w:szCs w:val="20"/>
              </w:rPr>
              <w:t>/air mixtures are explosive. Risk of fire and explosion: see Chemical Dangers.</w:t>
            </w:r>
          </w:p>
        </w:tc>
        <w:tc>
          <w:tcPr>
            <w:tcW w:w="1147" w:type="pct"/>
            <w:gridSpan w:val="4"/>
            <w:tcBorders>
              <w:top w:val="outset" w:sz="6" w:space="0" w:color="auto"/>
              <w:left w:val="outset" w:sz="6" w:space="0" w:color="auto"/>
              <w:bottom w:val="outset" w:sz="6" w:space="0" w:color="auto"/>
              <w:right w:val="outset" w:sz="6" w:space="0" w:color="auto"/>
            </w:tcBorders>
            <w:shd w:val="clear" w:color="auto" w:fill="FFFFFF"/>
            <w:hideMark/>
          </w:tcPr>
          <w:p w14:paraId="57A3EFC7"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ventilation, explosion-proof electrical equipment and lighting. Use non-sparking </w:t>
            </w:r>
            <w:proofErr w:type="spellStart"/>
            <w:r w:rsidRPr="00986A02">
              <w:rPr>
                <w:rFonts w:asciiTheme="majorHAnsi" w:eastAsia="Times New Roman" w:hAnsiTheme="majorHAnsi" w:cs="Arial"/>
                <w:sz w:val="20"/>
                <w:szCs w:val="20"/>
              </w:rPr>
              <w:t>handtools</w:t>
            </w:r>
            <w:proofErr w:type="spellEnd"/>
            <w:r w:rsidRPr="00986A02">
              <w:rPr>
                <w:rFonts w:asciiTheme="majorHAnsi" w:eastAsia="Times New Roman" w:hAnsiTheme="majorHAnsi" w:cs="Arial"/>
                <w:sz w:val="20"/>
                <w:szCs w:val="20"/>
              </w:rPr>
              <w:t>. Prevent build-up of electrostatic charges (e.g., by grounding).</w:t>
            </w:r>
          </w:p>
        </w:tc>
        <w:tc>
          <w:tcPr>
            <w:tcW w:w="179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7329D2E"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In case of fire: keep drums, etc., cool by spraying with water.</w:t>
            </w:r>
          </w:p>
        </w:tc>
      </w:tr>
      <w:tr w:rsidR="00986A02" w:rsidRPr="00986A02" w14:paraId="1DD0B0E9" w14:textId="77777777" w:rsidTr="00986A02">
        <w:trPr>
          <w:gridAfter w:val="1"/>
          <w:wAfter w:w="30" w:type="pct"/>
          <w:tblCellSpacing w:w="15"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E4E1"/>
            <w:noWrap/>
            <w:vAlign w:val="center"/>
            <w:hideMark/>
          </w:tcPr>
          <w:p w14:paraId="450056BA"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b/>
                <w:bCs/>
              </w:rPr>
              <w:t>EXPOSURE</w:t>
            </w:r>
          </w:p>
        </w:tc>
        <w:tc>
          <w:tcPr>
            <w:tcW w:w="123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90BE8B9"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b/>
                <w:bCs/>
                <w:sz w:val="20"/>
                <w:szCs w:val="20"/>
              </w:rPr>
              <w:t> </w:t>
            </w:r>
          </w:p>
        </w:tc>
        <w:tc>
          <w:tcPr>
            <w:tcW w:w="1147" w:type="pct"/>
            <w:gridSpan w:val="4"/>
            <w:tcBorders>
              <w:top w:val="outset" w:sz="6" w:space="0" w:color="auto"/>
              <w:left w:val="outset" w:sz="6" w:space="0" w:color="auto"/>
              <w:bottom w:val="outset" w:sz="6" w:space="0" w:color="auto"/>
              <w:right w:val="outset" w:sz="6" w:space="0" w:color="auto"/>
            </w:tcBorders>
            <w:shd w:val="clear" w:color="auto" w:fill="FFFFFF"/>
            <w:hideMark/>
          </w:tcPr>
          <w:p w14:paraId="18EBE22B"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b/>
                <w:bCs/>
                <w:sz w:val="20"/>
                <w:szCs w:val="20"/>
              </w:rPr>
              <w:t>AVOID ALL CONTACT!</w:t>
            </w:r>
          </w:p>
        </w:tc>
        <w:tc>
          <w:tcPr>
            <w:tcW w:w="179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2C5040BF"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b/>
                <w:bCs/>
                <w:sz w:val="20"/>
                <w:szCs w:val="20"/>
              </w:rPr>
              <w:t> </w:t>
            </w:r>
          </w:p>
        </w:tc>
      </w:tr>
      <w:tr w:rsidR="00986A02" w:rsidRPr="00986A02" w14:paraId="7AB30515" w14:textId="77777777" w:rsidTr="00986A02">
        <w:trPr>
          <w:gridAfter w:val="1"/>
          <w:wAfter w:w="30" w:type="pct"/>
          <w:tblCellSpacing w:w="15"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E4E1"/>
            <w:noWrap/>
            <w:vAlign w:val="center"/>
            <w:hideMark/>
          </w:tcPr>
          <w:p w14:paraId="6A1FA618"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b/>
                <w:bCs/>
              </w:rPr>
              <w:t>Inhalation</w:t>
            </w:r>
          </w:p>
        </w:tc>
        <w:tc>
          <w:tcPr>
            <w:tcW w:w="123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B33E38C"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Dizziness. Drowsiness. Headache. Nausea. Shortness of breath. Convulsions. Unconsciousness.</w:t>
            </w:r>
          </w:p>
        </w:tc>
        <w:tc>
          <w:tcPr>
            <w:tcW w:w="1147" w:type="pct"/>
            <w:gridSpan w:val="4"/>
            <w:tcBorders>
              <w:top w:val="outset" w:sz="6" w:space="0" w:color="auto"/>
              <w:left w:val="outset" w:sz="6" w:space="0" w:color="auto"/>
              <w:bottom w:val="outset" w:sz="6" w:space="0" w:color="auto"/>
              <w:right w:val="outset" w:sz="6" w:space="0" w:color="auto"/>
            </w:tcBorders>
            <w:shd w:val="clear" w:color="auto" w:fill="FFFFFF"/>
            <w:hideMark/>
          </w:tcPr>
          <w:p w14:paraId="70AD6339"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Ventilation or breathing protection.</w:t>
            </w:r>
          </w:p>
        </w:tc>
        <w:tc>
          <w:tcPr>
            <w:tcW w:w="179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6C47B17"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Fresh air, rest. Refer for medical attention.</w:t>
            </w:r>
          </w:p>
        </w:tc>
      </w:tr>
      <w:tr w:rsidR="00986A02" w:rsidRPr="00986A02" w14:paraId="2ED65A5A" w14:textId="77777777" w:rsidTr="00986A02">
        <w:trPr>
          <w:gridAfter w:val="1"/>
          <w:wAfter w:w="30" w:type="pct"/>
          <w:tblCellSpacing w:w="15"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E4E1"/>
            <w:noWrap/>
            <w:vAlign w:val="center"/>
            <w:hideMark/>
          </w:tcPr>
          <w:p w14:paraId="40D6EDC4"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b/>
                <w:bCs/>
              </w:rPr>
              <w:t>Skin</w:t>
            </w:r>
          </w:p>
        </w:tc>
        <w:tc>
          <w:tcPr>
            <w:tcW w:w="123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06C4ADA"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MAY BE ABSORBED! Dry skin. Redness. Pain.</w:t>
            </w:r>
          </w:p>
        </w:tc>
        <w:tc>
          <w:tcPr>
            <w:tcW w:w="1147" w:type="pct"/>
            <w:gridSpan w:val="4"/>
            <w:tcBorders>
              <w:top w:val="outset" w:sz="6" w:space="0" w:color="auto"/>
              <w:left w:val="outset" w:sz="6" w:space="0" w:color="auto"/>
              <w:bottom w:val="outset" w:sz="6" w:space="0" w:color="auto"/>
              <w:right w:val="outset" w:sz="6" w:space="0" w:color="auto"/>
            </w:tcBorders>
            <w:shd w:val="clear" w:color="auto" w:fill="FFFFFF"/>
            <w:hideMark/>
          </w:tcPr>
          <w:p w14:paraId="25804E16"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Protective gloves. Protective clothing.</w:t>
            </w:r>
          </w:p>
        </w:tc>
        <w:tc>
          <w:tcPr>
            <w:tcW w:w="179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6406102"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Rinse skin with plenty of water. Refer for medical attention.</w:t>
            </w:r>
          </w:p>
        </w:tc>
      </w:tr>
      <w:tr w:rsidR="00986A02" w:rsidRPr="00986A02" w14:paraId="3BED4C88" w14:textId="77777777" w:rsidTr="00986A02">
        <w:trPr>
          <w:gridAfter w:val="1"/>
          <w:wAfter w:w="30" w:type="pct"/>
          <w:tblCellSpacing w:w="15"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E4E1"/>
            <w:noWrap/>
            <w:vAlign w:val="center"/>
            <w:hideMark/>
          </w:tcPr>
          <w:p w14:paraId="7054F341"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b/>
                <w:bCs/>
              </w:rPr>
              <w:t>Eyes</w:t>
            </w:r>
          </w:p>
        </w:tc>
        <w:tc>
          <w:tcPr>
            <w:tcW w:w="123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604E62C"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Redness. Pain.</w:t>
            </w:r>
          </w:p>
        </w:tc>
        <w:tc>
          <w:tcPr>
            <w:tcW w:w="1147" w:type="pct"/>
            <w:gridSpan w:val="4"/>
            <w:tcBorders>
              <w:top w:val="outset" w:sz="6" w:space="0" w:color="auto"/>
              <w:left w:val="outset" w:sz="6" w:space="0" w:color="auto"/>
              <w:bottom w:val="outset" w:sz="6" w:space="0" w:color="auto"/>
              <w:right w:val="outset" w:sz="6" w:space="0" w:color="auto"/>
            </w:tcBorders>
            <w:shd w:val="clear" w:color="auto" w:fill="FFFFFF"/>
            <w:hideMark/>
          </w:tcPr>
          <w:p w14:paraId="04FEECA5"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Face shield &amp; breathing protection.</w:t>
            </w:r>
          </w:p>
        </w:tc>
        <w:tc>
          <w:tcPr>
            <w:tcW w:w="179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2C9346F"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First rinse with plenty of water for several minutes, then take to a doctor.</w:t>
            </w:r>
          </w:p>
        </w:tc>
      </w:tr>
      <w:tr w:rsidR="00986A02" w:rsidRPr="00986A02" w14:paraId="18A05A67" w14:textId="77777777" w:rsidTr="00986A02">
        <w:trPr>
          <w:gridAfter w:val="2"/>
          <w:wAfter w:w="45" w:type="pct"/>
          <w:tblCellSpacing w:w="15" w:type="dxa"/>
        </w:trPr>
        <w:tc>
          <w:tcPr>
            <w:tcW w:w="688" w:type="pct"/>
            <w:tcBorders>
              <w:top w:val="outset" w:sz="6" w:space="0" w:color="auto"/>
              <w:left w:val="outset" w:sz="6" w:space="0" w:color="auto"/>
              <w:bottom w:val="outset" w:sz="6" w:space="0" w:color="auto"/>
              <w:right w:val="outset" w:sz="6" w:space="0" w:color="auto"/>
            </w:tcBorders>
            <w:shd w:val="clear" w:color="auto" w:fill="FFE4E1"/>
            <w:noWrap/>
            <w:vAlign w:val="center"/>
            <w:hideMark/>
          </w:tcPr>
          <w:p w14:paraId="199DDED1" w14:textId="77777777" w:rsidR="00986A02" w:rsidRPr="00986A02" w:rsidRDefault="00986A02">
            <w:pPr>
              <w:rPr>
                <w:rFonts w:asciiTheme="majorHAnsi" w:eastAsia="Times New Roman" w:hAnsiTheme="majorHAnsi"/>
              </w:rPr>
            </w:pPr>
            <w:r w:rsidRPr="00986A02">
              <w:rPr>
                <w:rFonts w:asciiTheme="majorHAnsi" w:hAnsiTheme="majorHAnsi"/>
              </w:rPr>
              <w:lastRenderedPageBreak/>
              <w:br w:type="page"/>
            </w:r>
            <w:r w:rsidRPr="00986A02">
              <w:rPr>
                <w:rFonts w:asciiTheme="majorHAnsi" w:eastAsia="Times New Roman" w:hAnsiTheme="majorHAnsi" w:cs="Arial"/>
                <w:b/>
                <w:bCs/>
              </w:rPr>
              <w:t>Ingestion</w:t>
            </w:r>
          </w:p>
        </w:tc>
        <w:tc>
          <w:tcPr>
            <w:tcW w:w="1211"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879B07F"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Abdominal pain. Sore throat. Vomiting. </w:t>
            </w:r>
          </w:p>
        </w:tc>
        <w:tc>
          <w:tcPr>
            <w:tcW w:w="1156" w:type="pct"/>
            <w:gridSpan w:val="4"/>
            <w:tcBorders>
              <w:top w:val="outset" w:sz="6" w:space="0" w:color="auto"/>
              <w:left w:val="outset" w:sz="6" w:space="0" w:color="auto"/>
              <w:bottom w:val="outset" w:sz="6" w:space="0" w:color="auto"/>
              <w:right w:val="outset" w:sz="6" w:space="0" w:color="auto"/>
            </w:tcBorders>
            <w:shd w:val="clear" w:color="auto" w:fill="FFFFFF"/>
            <w:hideMark/>
          </w:tcPr>
          <w:p w14:paraId="4F74D74C"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Do not eat, drink, or smoke during work.</w:t>
            </w:r>
          </w:p>
        </w:tc>
        <w:tc>
          <w:tcPr>
            <w:tcW w:w="180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0744C4F"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Rinse mouth. Do NOT induce vomiting. Refer for medical attention.</w:t>
            </w:r>
          </w:p>
        </w:tc>
      </w:tr>
      <w:tr w:rsidR="00986A02" w:rsidRPr="00986A02" w14:paraId="020B0D01" w14:textId="77777777" w:rsidTr="00986A02">
        <w:trPr>
          <w:gridAfter w:val="2"/>
          <w:wAfter w:w="45" w:type="pct"/>
          <w:tblCellSpacing w:w="15" w:type="dxa"/>
        </w:trPr>
        <w:tc>
          <w:tcPr>
            <w:tcW w:w="4910" w:type="pct"/>
            <w:gridSpan w:val="9"/>
            <w:tcBorders>
              <w:top w:val="outset" w:sz="6" w:space="0" w:color="auto"/>
              <w:left w:val="outset" w:sz="6" w:space="0" w:color="auto"/>
              <w:bottom w:val="outset" w:sz="6" w:space="0" w:color="auto"/>
              <w:right w:val="outset" w:sz="6" w:space="0" w:color="auto"/>
            </w:tcBorders>
            <w:shd w:val="clear" w:color="auto" w:fill="FFE4E1"/>
            <w:vAlign w:val="center"/>
            <w:hideMark/>
          </w:tcPr>
          <w:p w14:paraId="5AB8E3E1"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rPr>
              <w:t>SPILLAGE DISPOSAL</w:t>
            </w:r>
          </w:p>
        </w:tc>
      </w:tr>
      <w:tr w:rsidR="00986A02" w:rsidRPr="00986A02" w14:paraId="4A79F4A1" w14:textId="77777777" w:rsidTr="00986A02">
        <w:trPr>
          <w:gridAfter w:val="2"/>
          <w:wAfter w:w="45" w:type="pct"/>
          <w:tblCellSpacing w:w="15" w:type="dxa"/>
        </w:trPr>
        <w:tc>
          <w:tcPr>
            <w:tcW w:w="4910" w:type="pct"/>
            <w:gridSpan w:val="9"/>
            <w:tcBorders>
              <w:top w:val="outset" w:sz="6" w:space="0" w:color="auto"/>
              <w:left w:val="outset" w:sz="6" w:space="0" w:color="auto"/>
              <w:bottom w:val="outset" w:sz="6" w:space="0" w:color="auto"/>
              <w:right w:val="outset" w:sz="6" w:space="0" w:color="auto"/>
            </w:tcBorders>
            <w:shd w:val="clear" w:color="auto" w:fill="FFFFFF"/>
            <w:hideMark/>
          </w:tcPr>
          <w:p w14:paraId="7CFE7FCE" w14:textId="77777777" w:rsidR="00986A02" w:rsidRPr="00986A02" w:rsidRDefault="00986A02">
            <w:pPr>
              <w:spacing w:before="100" w:beforeAutospacing="1" w:after="100" w:afterAutospacing="1"/>
              <w:rPr>
                <w:rFonts w:asciiTheme="majorHAnsi" w:eastAsia="Times New Roman" w:hAnsiTheme="majorHAnsi"/>
              </w:rPr>
            </w:pPr>
            <w:r w:rsidRPr="00986A02">
              <w:rPr>
                <w:rFonts w:asciiTheme="majorHAnsi" w:eastAsia="Times New Roman" w:hAnsiTheme="majorHAnsi" w:cs="Arial"/>
                <w:sz w:val="20"/>
                <w:szCs w:val="20"/>
              </w:rPr>
              <w:t>Remove all ignition sources. Collect leaking and spilled liquid in sealable containers. Absorb remaining liquid in sand and remove to safe place. Do NOT wash away into sewer. Do NOT let this chemical enter the environment. Extra personal protection: complete protective clothing including self-contained breathing apparatus.</w:t>
            </w:r>
          </w:p>
        </w:tc>
      </w:tr>
      <w:tr w:rsidR="00986A02" w:rsidRPr="00986A02" w14:paraId="02D0D678" w14:textId="77777777" w:rsidTr="00986A02">
        <w:trPr>
          <w:gridAfter w:val="2"/>
          <w:wAfter w:w="45" w:type="pct"/>
          <w:tblCellSpacing w:w="15" w:type="dxa"/>
        </w:trPr>
        <w:tc>
          <w:tcPr>
            <w:tcW w:w="4910" w:type="pct"/>
            <w:gridSpan w:val="9"/>
            <w:tcBorders>
              <w:top w:val="outset" w:sz="6" w:space="0" w:color="auto"/>
              <w:left w:val="outset" w:sz="6" w:space="0" w:color="auto"/>
              <w:bottom w:val="outset" w:sz="6" w:space="0" w:color="auto"/>
              <w:right w:val="outset" w:sz="6" w:space="0" w:color="auto"/>
            </w:tcBorders>
            <w:shd w:val="clear" w:color="auto" w:fill="FFE4E1"/>
            <w:vAlign w:val="center"/>
            <w:hideMark/>
          </w:tcPr>
          <w:p w14:paraId="43AA9988"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rPr>
              <w:t>SAFE STORAGE</w:t>
            </w:r>
          </w:p>
        </w:tc>
      </w:tr>
      <w:tr w:rsidR="00986A02" w:rsidRPr="00986A02" w14:paraId="105BE645" w14:textId="77777777" w:rsidTr="00986A02">
        <w:trPr>
          <w:gridAfter w:val="2"/>
          <w:wAfter w:w="45" w:type="pct"/>
          <w:tblCellSpacing w:w="15" w:type="dxa"/>
        </w:trPr>
        <w:tc>
          <w:tcPr>
            <w:tcW w:w="4910" w:type="pct"/>
            <w:gridSpan w:val="9"/>
            <w:tcBorders>
              <w:top w:val="outset" w:sz="6" w:space="0" w:color="auto"/>
              <w:left w:val="outset" w:sz="6" w:space="0" w:color="auto"/>
              <w:bottom w:val="outset" w:sz="6" w:space="0" w:color="auto"/>
              <w:right w:val="outset" w:sz="6" w:space="0" w:color="auto"/>
            </w:tcBorders>
            <w:shd w:val="clear" w:color="auto" w:fill="FFFFFF"/>
            <w:hideMark/>
          </w:tcPr>
          <w:p w14:paraId="20C067D4"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Fireproof. Separated from food and feedstuffs oxidants and halogens.</w:t>
            </w:r>
          </w:p>
        </w:tc>
      </w:tr>
      <w:tr w:rsidR="00986A02" w:rsidRPr="00986A02" w14:paraId="298FF70F" w14:textId="77777777" w:rsidTr="00986A02">
        <w:trPr>
          <w:gridAfter w:val="2"/>
          <w:wAfter w:w="45" w:type="pct"/>
          <w:tblCellSpacing w:w="15" w:type="dxa"/>
        </w:trPr>
        <w:tc>
          <w:tcPr>
            <w:tcW w:w="4910" w:type="pct"/>
            <w:gridSpan w:val="9"/>
            <w:tcBorders>
              <w:top w:val="outset" w:sz="6" w:space="0" w:color="auto"/>
              <w:left w:val="outset" w:sz="6" w:space="0" w:color="auto"/>
              <w:bottom w:val="outset" w:sz="6" w:space="0" w:color="auto"/>
              <w:right w:val="outset" w:sz="6" w:space="0" w:color="auto"/>
            </w:tcBorders>
            <w:shd w:val="clear" w:color="auto" w:fill="FFE4E1"/>
            <w:vAlign w:val="center"/>
            <w:hideMark/>
          </w:tcPr>
          <w:p w14:paraId="309D9CAA"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rPr>
              <w:t>IMPORTANT DATA</w:t>
            </w:r>
          </w:p>
        </w:tc>
      </w:tr>
      <w:tr w:rsidR="00986A02" w:rsidRPr="00986A02" w14:paraId="13255ACD" w14:textId="77777777" w:rsidTr="00986A02">
        <w:trPr>
          <w:gridAfter w:val="2"/>
          <w:wAfter w:w="45" w:type="pct"/>
          <w:tblCellSpacing w:w="15" w:type="dxa"/>
        </w:trPr>
        <w:tc>
          <w:tcPr>
            <w:tcW w:w="2456" w:type="pct"/>
            <w:gridSpan w:val="5"/>
            <w:tcBorders>
              <w:top w:val="outset" w:sz="6" w:space="0" w:color="auto"/>
              <w:left w:val="outset" w:sz="6" w:space="0" w:color="auto"/>
              <w:bottom w:val="outset" w:sz="6" w:space="0" w:color="auto"/>
              <w:right w:val="outset" w:sz="6" w:space="0" w:color="auto"/>
            </w:tcBorders>
            <w:shd w:val="clear" w:color="auto" w:fill="FFFFFF"/>
            <w:hideMark/>
          </w:tcPr>
          <w:p w14:paraId="1305B100" w14:textId="77777777" w:rsidR="00986A02" w:rsidRPr="00986A02" w:rsidRDefault="00986A02">
            <w:pPr>
              <w:rPr>
                <w:rFonts w:asciiTheme="majorHAnsi" w:eastAsia="Times New Roman" w:hAnsiTheme="majorHAnsi" w:cs="Arial"/>
                <w:sz w:val="20"/>
                <w:szCs w:val="20"/>
              </w:rPr>
            </w:pPr>
            <w:r w:rsidRPr="00986A02">
              <w:rPr>
                <w:rFonts w:asciiTheme="majorHAnsi" w:eastAsia="Times New Roman" w:hAnsiTheme="majorHAnsi" w:cs="Arial"/>
                <w:b/>
                <w:bCs/>
                <w:sz w:val="20"/>
                <w:szCs w:val="20"/>
              </w:rPr>
              <w:t>Physical State; Appearance</w:t>
            </w:r>
            <w:r w:rsidRPr="00986A02">
              <w:rPr>
                <w:rFonts w:asciiTheme="majorHAnsi" w:eastAsia="Times New Roman" w:hAnsiTheme="majorHAnsi" w:cs="Arial"/>
                <w:sz w:val="20"/>
                <w:szCs w:val="20"/>
              </w:rPr>
              <w:br/>
              <w:t xml:space="preserve">COLOURLESS LIQUID, WITH CHARACTERISTIC ODOUR. </w:t>
            </w:r>
          </w:p>
          <w:p w14:paraId="5C640977" w14:textId="77777777" w:rsidR="00986A02" w:rsidRPr="00986A02" w:rsidRDefault="00986A02">
            <w:pPr>
              <w:spacing w:before="100" w:beforeAutospacing="1" w:after="100" w:afterAutospacing="1"/>
              <w:rPr>
                <w:rFonts w:asciiTheme="majorHAnsi" w:eastAsia="Times New Roman" w:hAnsiTheme="majorHAnsi" w:cs="Arial"/>
                <w:sz w:val="20"/>
                <w:szCs w:val="20"/>
              </w:rPr>
            </w:pPr>
            <w:r w:rsidRPr="00986A02">
              <w:rPr>
                <w:rFonts w:asciiTheme="majorHAnsi" w:eastAsia="Times New Roman" w:hAnsiTheme="majorHAnsi" w:cs="Arial"/>
                <w:b/>
                <w:bCs/>
                <w:sz w:val="20"/>
                <w:szCs w:val="20"/>
              </w:rPr>
              <w:t>Physical dangers</w:t>
            </w:r>
            <w:r w:rsidRPr="00986A02">
              <w:rPr>
                <w:rFonts w:asciiTheme="majorHAnsi" w:eastAsia="Times New Roman" w:hAnsiTheme="majorHAnsi" w:cs="Arial"/>
                <w:sz w:val="20"/>
                <w:szCs w:val="20"/>
              </w:rPr>
              <w:br/>
              <w:t xml:space="preserve">The </w:t>
            </w:r>
            <w:proofErr w:type="spellStart"/>
            <w:r w:rsidRPr="00986A02">
              <w:rPr>
                <w:rFonts w:asciiTheme="majorHAnsi" w:eastAsia="Times New Roman" w:hAnsiTheme="majorHAnsi" w:cs="Arial"/>
                <w:sz w:val="20"/>
                <w:szCs w:val="20"/>
              </w:rPr>
              <w:t>vapour</w:t>
            </w:r>
            <w:proofErr w:type="spellEnd"/>
            <w:r w:rsidRPr="00986A02">
              <w:rPr>
                <w:rFonts w:asciiTheme="majorHAnsi" w:eastAsia="Times New Roman" w:hAnsiTheme="majorHAnsi" w:cs="Arial"/>
                <w:sz w:val="20"/>
                <w:szCs w:val="20"/>
              </w:rPr>
              <w:t xml:space="preserve"> is heavier than air and may travel along the ground; distant ignition possible. </w:t>
            </w:r>
          </w:p>
          <w:p w14:paraId="04CC0A7A" w14:textId="77777777" w:rsidR="00986A02" w:rsidRPr="00986A02" w:rsidRDefault="00986A02">
            <w:pPr>
              <w:spacing w:before="100" w:beforeAutospacing="1" w:after="100" w:afterAutospacing="1"/>
              <w:rPr>
                <w:rFonts w:asciiTheme="majorHAnsi" w:eastAsia="Times New Roman" w:hAnsiTheme="majorHAnsi" w:cs="Arial"/>
                <w:sz w:val="20"/>
                <w:szCs w:val="20"/>
              </w:rPr>
            </w:pPr>
            <w:r w:rsidRPr="00986A02">
              <w:rPr>
                <w:rFonts w:asciiTheme="majorHAnsi" w:eastAsia="Times New Roman" w:hAnsiTheme="majorHAnsi" w:cs="Arial"/>
                <w:b/>
                <w:bCs/>
                <w:sz w:val="20"/>
                <w:szCs w:val="20"/>
              </w:rPr>
              <w:t>Chemical dangers</w:t>
            </w:r>
            <w:r w:rsidRPr="00986A02">
              <w:rPr>
                <w:rFonts w:asciiTheme="majorHAnsi" w:eastAsia="Times New Roman" w:hAnsiTheme="majorHAnsi" w:cs="Arial"/>
                <w:sz w:val="20"/>
                <w:szCs w:val="20"/>
              </w:rPr>
              <w:br/>
              <w:t xml:space="preserve">Reacts violently with oxidants, nitric acid, sulfuric acid and halogens causing fire and explosion hazard. Attacks plastic and rubber. </w:t>
            </w:r>
          </w:p>
        </w:tc>
        <w:tc>
          <w:tcPr>
            <w:tcW w:w="2439" w:type="pct"/>
            <w:gridSpan w:val="4"/>
            <w:tcBorders>
              <w:top w:val="outset" w:sz="6" w:space="0" w:color="auto"/>
              <w:left w:val="outset" w:sz="6" w:space="0" w:color="auto"/>
              <w:bottom w:val="outset" w:sz="6" w:space="0" w:color="auto"/>
              <w:right w:val="outset" w:sz="6" w:space="0" w:color="auto"/>
            </w:tcBorders>
            <w:shd w:val="clear" w:color="auto" w:fill="FFFFFF"/>
            <w:hideMark/>
          </w:tcPr>
          <w:p w14:paraId="22BAA18B" w14:textId="77777777" w:rsidR="00986A02" w:rsidRPr="00986A02" w:rsidRDefault="00986A02">
            <w:pPr>
              <w:rPr>
                <w:rFonts w:asciiTheme="majorHAnsi" w:eastAsia="Times New Roman" w:hAnsiTheme="majorHAnsi" w:cs="Arial"/>
                <w:sz w:val="20"/>
                <w:szCs w:val="20"/>
              </w:rPr>
            </w:pPr>
            <w:r w:rsidRPr="00986A02">
              <w:rPr>
                <w:rFonts w:asciiTheme="majorHAnsi" w:eastAsia="Times New Roman" w:hAnsiTheme="majorHAnsi" w:cs="Arial"/>
                <w:b/>
                <w:bCs/>
                <w:sz w:val="20"/>
                <w:szCs w:val="20"/>
              </w:rPr>
              <w:t>Routes of exposure</w:t>
            </w:r>
            <w:r w:rsidRPr="00986A02">
              <w:rPr>
                <w:rFonts w:asciiTheme="majorHAnsi" w:eastAsia="Times New Roman" w:hAnsiTheme="majorHAnsi" w:cs="Arial"/>
                <w:sz w:val="20"/>
                <w:szCs w:val="20"/>
              </w:rPr>
              <w:br/>
              <w:t xml:space="preserve">The substance can be absorbed into the body by inhalation, through the skin and by ingestion(swallowing). </w:t>
            </w:r>
          </w:p>
          <w:p w14:paraId="6CD42650" w14:textId="77777777" w:rsidR="00986A02" w:rsidRPr="00986A02" w:rsidRDefault="00986A02">
            <w:pPr>
              <w:spacing w:before="100" w:beforeAutospacing="1" w:after="100" w:afterAutospacing="1"/>
              <w:rPr>
                <w:rFonts w:asciiTheme="majorHAnsi" w:eastAsia="Times New Roman" w:hAnsiTheme="majorHAnsi" w:cs="Arial"/>
                <w:sz w:val="20"/>
                <w:szCs w:val="20"/>
              </w:rPr>
            </w:pPr>
            <w:r w:rsidRPr="00986A02">
              <w:rPr>
                <w:rFonts w:asciiTheme="majorHAnsi" w:eastAsia="Times New Roman" w:hAnsiTheme="majorHAnsi" w:cs="Arial"/>
                <w:b/>
                <w:bCs/>
                <w:sz w:val="20"/>
                <w:szCs w:val="20"/>
              </w:rPr>
              <w:t>Effects of short-term exposure</w:t>
            </w:r>
            <w:r w:rsidRPr="00986A02">
              <w:rPr>
                <w:rFonts w:asciiTheme="majorHAnsi" w:eastAsia="Times New Roman" w:hAnsiTheme="majorHAnsi" w:cs="Arial"/>
                <w:sz w:val="20"/>
                <w:szCs w:val="20"/>
              </w:rPr>
              <w:br/>
              <w:t xml:space="preserve">The substance is irritating to the eyes, the skin and the respiratory tract. Swallowing the liquid may allow it to get into the lungs with the risk of chemical pneumonitis. Exposure far above the occupational exposure limit value may result in unconsciousness and death. </w:t>
            </w:r>
          </w:p>
          <w:p w14:paraId="21CEBC95" w14:textId="77777777" w:rsidR="00986A02" w:rsidRPr="00986A02" w:rsidRDefault="00986A02">
            <w:pPr>
              <w:spacing w:before="100" w:beforeAutospacing="1" w:after="100" w:afterAutospacing="1"/>
              <w:rPr>
                <w:rFonts w:asciiTheme="majorHAnsi" w:eastAsia="Times New Roman" w:hAnsiTheme="majorHAnsi"/>
              </w:rPr>
            </w:pPr>
            <w:r w:rsidRPr="00986A02">
              <w:rPr>
                <w:rFonts w:asciiTheme="majorHAnsi" w:eastAsia="Times New Roman" w:hAnsiTheme="majorHAnsi" w:cs="Arial"/>
                <w:b/>
                <w:bCs/>
                <w:sz w:val="20"/>
                <w:szCs w:val="20"/>
              </w:rPr>
              <w:t>Effects of long-term or repeated exposure</w:t>
            </w:r>
            <w:r w:rsidRPr="00986A02">
              <w:rPr>
                <w:rFonts w:asciiTheme="majorHAnsi" w:eastAsia="Times New Roman" w:hAnsiTheme="majorHAnsi" w:cs="Arial"/>
                <w:sz w:val="20"/>
                <w:szCs w:val="20"/>
              </w:rPr>
              <w:br/>
              <w:t>The liquid irritates the skin in an extreme manner. The substance may have effects on the  immune system, resulting in a decrease of blood cells. This substance is carcinogenic to humans.</w:t>
            </w:r>
          </w:p>
        </w:tc>
      </w:tr>
      <w:tr w:rsidR="00986A02" w:rsidRPr="00986A02" w14:paraId="48980918" w14:textId="77777777" w:rsidTr="00986A02">
        <w:trPr>
          <w:gridAfter w:val="2"/>
          <w:wAfter w:w="45" w:type="pct"/>
          <w:tblCellSpacing w:w="15" w:type="dxa"/>
        </w:trPr>
        <w:tc>
          <w:tcPr>
            <w:tcW w:w="2571" w:type="pct"/>
            <w:gridSpan w:val="6"/>
            <w:tcBorders>
              <w:top w:val="outset" w:sz="6" w:space="0" w:color="auto"/>
              <w:left w:val="outset" w:sz="6" w:space="0" w:color="auto"/>
              <w:bottom w:val="outset" w:sz="6" w:space="0" w:color="auto"/>
              <w:right w:val="outset" w:sz="6" w:space="0" w:color="auto"/>
            </w:tcBorders>
            <w:shd w:val="clear" w:color="auto" w:fill="FFE4E1"/>
            <w:vAlign w:val="center"/>
            <w:hideMark/>
          </w:tcPr>
          <w:p w14:paraId="1B192691"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rPr>
              <w:t>PHYSICAL PROPERTIES</w:t>
            </w:r>
          </w:p>
        </w:tc>
        <w:tc>
          <w:tcPr>
            <w:tcW w:w="2323" w:type="pct"/>
            <w:gridSpan w:val="3"/>
            <w:tcBorders>
              <w:top w:val="outset" w:sz="6" w:space="0" w:color="auto"/>
              <w:left w:val="outset" w:sz="6" w:space="0" w:color="auto"/>
              <w:bottom w:val="outset" w:sz="6" w:space="0" w:color="auto"/>
              <w:right w:val="outset" w:sz="6" w:space="0" w:color="auto"/>
            </w:tcBorders>
            <w:shd w:val="clear" w:color="auto" w:fill="FFE4E1"/>
            <w:vAlign w:val="center"/>
            <w:hideMark/>
          </w:tcPr>
          <w:p w14:paraId="2EE95614"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rPr>
              <w:t>ENVIRONMENTAL DATA</w:t>
            </w:r>
          </w:p>
        </w:tc>
      </w:tr>
      <w:tr w:rsidR="00986A02" w:rsidRPr="00986A02" w14:paraId="79B53135" w14:textId="77777777" w:rsidTr="00986A02">
        <w:trPr>
          <w:gridAfter w:val="2"/>
          <w:wAfter w:w="45" w:type="pct"/>
          <w:tblCellSpacing w:w="15" w:type="dxa"/>
        </w:trPr>
        <w:tc>
          <w:tcPr>
            <w:tcW w:w="2571" w:type="pct"/>
            <w:gridSpan w:val="6"/>
            <w:tcBorders>
              <w:top w:val="outset" w:sz="6" w:space="0" w:color="auto"/>
              <w:left w:val="outset" w:sz="6" w:space="0" w:color="auto"/>
              <w:bottom w:val="outset" w:sz="6" w:space="0" w:color="auto"/>
              <w:right w:val="outset" w:sz="6" w:space="0" w:color="auto"/>
            </w:tcBorders>
            <w:shd w:val="clear" w:color="auto" w:fill="FFFFFF"/>
            <w:hideMark/>
          </w:tcPr>
          <w:p w14:paraId="0BA1B0AB"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Boiling point: 80°C</w:t>
            </w:r>
            <w:r w:rsidRPr="00986A02">
              <w:rPr>
                <w:rFonts w:asciiTheme="majorHAnsi" w:eastAsia="Times New Roman" w:hAnsiTheme="majorHAnsi" w:cs="Arial"/>
                <w:sz w:val="20"/>
                <w:szCs w:val="20"/>
              </w:rPr>
              <w:br/>
              <w:t>Melting point: 6°C</w:t>
            </w:r>
            <w:r w:rsidRPr="00986A02">
              <w:rPr>
                <w:rFonts w:asciiTheme="majorHAnsi" w:eastAsia="Times New Roman" w:hAnsiTheme="majorHAnsi" w:cs="Arial"/>
                <w:sz w:val="20"/>
                <w:szCs w:val="20"/>
              </w:rPr>
              <w:br/>
            </w:r>
          </w:p>
        </w:tc>
        <w:tc>
          <w:tcPr>
            <w:tcW w:w="2323"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55034685"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The substance is very toxic to aquatic organisms.</w:t>
            </w:r>
          </w:p>
        </w:tc>
      </w:tr>
      <w:tr w:rsidR="00986A02" w:rsidRPr="00986A02" w14:paraId="6FC84D7E" w14:textId="77777777" w:rsidTr="00986A02">
        <w:trPr>
          <w:gridAfter w:val="2"/>
          <w:wAfter w:w="45" w:type="pct"/>
          <w:tblCellSpacing w:w="15" w:type="dxa"/>
        </w:trPr>
        <w:tc>
          <w:tcPr>
            <w:tcW w:w="4910" w:type="pct"/>
            <w:gridSpan w:val="9"/>
            <w:tcBorders>
              <w:top w:val="outset" w:sz="6" w:space="0" w:color="auto"/>
              <w:left w:val="outset" w:sz="6" w:space="0" w:color="auto"/>
              <w:bottom w:val="outset" w:sz="6" w:space="0" w:color="auto"/>
              <w:right w:val="outset" w:sz="6" w:space="0" w:color="auto"/>
            </w:tcBorders>
            <w:shd w:val="clear" w:color="auto" w:fill="FFE4E1"/>
            <w:vAlign w:val="center"/>
            <w:hideMark/>
          </w:tcPr>
          <w:p w14:paraId="372DB6BD"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rPr>
              <w:t>NOTES</w:t>
            </w:r>
          </w:p>
        </w:tc>
      </w:tr>
      <w:tr w:rsidR="00986A02" w:rsidRPr="00986A02" w14:paraId="49981726" w14:textId="77777777" w:rsidTr="00986A02">
        <w:trPr>
          <w:gridAfter w:val="2"/>
          <w:wAfter w:w="45" w:type="pct"/>
          <w:tblCellSpacing w:w="15" w:type="dxa"/>
        </w:trPr>
        <w:tc>
          <w:tcPr>
            <w:tcW w:w="4910" w:type="pct"/>
            <w:gridSpan w:val="9"/>
            <w:tcBorders>
              <w:top w:val="outset" w:sz="6" w:space="0" w:color="auto"/>
              <w:left w:val="outset" w:sz="6" w:space="0" w:color="auto"/>
              <w:bottom w:val="outset" w:sz="6" w:space="0" w:color="auto"/>
              <w:right w:val="outset" w:sz="6" w:space="0" w:color="auto"/>
            </w:tcBorders>
            <w:shd w:val="clear" w:color="auto" w:fill="FFFFFF"/>
            <w:hideMark/>
          </w:tcPr>
          <w:p w14:paraId="7251DCFF"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Depending on the degree of exposure, medical examination is needed.</w:t>
            </w:r>
            <w:r w:rsidRPr="00986A02">
              <w:rPr>
                <w:rFonts w:asciiTheme="majorHAnsi" w:eastAsia="Times New Roman" w:hAnsiTheme="majorHAnsi" w:cs="Arial"/>
                <w:sz w:val="20"/>
                <w:szCs w:val="20"/>
              </w:rPr>
              <w:br/>
            </w:r>
          </w:p>
        </w:tc>
      </w:tr>
      <w:tr w:rsidR="00986A02" w:rsidRPr="00986A02" w14:paraId="78668E45" w14:textId="77777777" w:rsidTr="00986A02">
        <w:trPr>
          <w:tblCellSpacing w:w="15" w:type="dxa"/>
        </w:trPr>
        <w:tc>
          <w:tcPr>
            <w:tcW w:w="4970" w:type="pct"/>
            <w:gridSpan w:val="11"/>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bl>
            <w:tblPr>
              <w:tblW w:w="5000" w:type="pct"/>
              <w:tblCellSpacing w:w="15" w:type="dxa"/>
              <w:tblCellMar>
                <w:top w:w="60" w:type="dxa"/>
                <w:left w:w="60" w:type="dxa"/>
                <w:bottom w:w="60" w:type="dxa"/>
                <w:right w:w="60" w:type="dxa"/>
              </w:tblCellMar>
              <w:tblLook w:val="04A0" w:firstRow="1" w:lastRow="0" w:firstColumn="1" w:lastColumn="0" w:noHBand="0" w:noVBand="1"/>
            </w:tblPr>
            <w:tblGrid>
              <w:gridCol w:w="1276"/>
              <w:gridCol w:w="1127"/>
              <w:gridCol w:w="1066"/>
              <w:gridCol w:w="978"/>
              <w:gridCol w:w="1249"/>
              <w:gridCol w:w="3808"/>
            </w:tblGrid>
            <w:tr w:rsidR="00986A02" w:rsidRPr="00986A02" w14:paraId="717F1265" w14:textId="77777777" w:rsidTr="00755EE7">
              <w:trPr>
                <w:tblCellSpacing w:w="15" w:type="dxa"/>
              </w:trPr>
              <w:tc>
                <w:tcPr>
                  <w:tcW w:w="1231" w:type="dxa"/>
                  <w:vAlign w:val="center"/>
                  <w:hideMark/>
                </w:tcPr>
                <w:p w14:paraId="6ABCF806"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b/>
                      <w:bCs/>
                      <w:sz w:val="20"/>
                      <w:szCs w:val="20"/>
                    </w:rPr>
                    <w:t>IPCS</w:t>
                  </w:r>
                  <w:r w:rsidRPr="00986A02">
                    <w:rPr>
                      <w:rFonts w:asciiTheme="majorHAnsi" w:eastAsia="Times New Roman" w:hAnsiTheme="majorHAnsi"/>
                    </w:rPr>
                    <w:br/>
                  </w:r>
                  <w:r w:rsidRPr="00986A02">
                    <w:rPr>
                      <w:rFonts w:asciiTheme="majorHAnsi" w:eastAsia="Times New Roman" w:hAnsiTheme="majorHAnsi" w:cs="Arial"/>
                      <w:sz w:val="15"/>
                      <w:szCs w:val="15"/>
                    </w:rPr>
                    <w:t>International</w:t>
                  </w:r>
                  <w:r w:rsidRPr="00986A02">
                    <w:rPr>
                      <w:rFonts w:asciiTheme="majorHAnsi" w:eastAsia="Times New Roman" w:hAnsiTheme="majorHAnsi" w:cs="Arial"/>
                      <w:sz w:val="15"/>
                      <w:szCs w:val="15"/>
                    </w:rPr>
                    <w:br/>
                  </w:r>
                  <w:proofErr w:type="spellStart"/>
                  <w:r w:rsidRPr="00986A02">
                    <w:rPr>
                      <w:rFonts w:asciiTheme="majorHAnsi" w:eastAsia="Times New Roman" w:hAnsiTheme="majorHAnsi" w:cs="Arial"/>
                      <w:sz w:val="15"/>
                      <w:szCs w:val="15"/>
                    </w:rPr>
                    <w:t>Programme</w:t>
                  </w:r>
                  <w:proofErr w:type="spellEnd"/>
                  <w:r w:rsidRPr="00986A02">
                    <w:rPr>
                      <w:rFonts w:asciiTheme="majorHAnsi" w:eastAsia="Times New Roman" w:hAnsiTheme="majorHAnsi" w:cs="Arial"/>
                      <w:sz w:val="15"/>
                      <w:szCs w:val="15"/>
                    </w:rPr>
                    <w:t xml:space="preserve"> on</w:t>
                  </w:r>
                  <w:r w:rsidRPr="00986A02">
                    <w:rPr>
                      <w:rFonts w:asciiTheme="majorHAnsi" w:eastAsia="Times New Roman" w:hAnsiTheme="majorHAnsi" w:cs="Arial"/>
                      <w:sz w:val="15"/>
                      <w:szCs w:val="15"/>
                    </w:rPr>
                    <w:br/>
                    <w:t>Chemical Safety</w:t>
                  </w:r>
                </w:p>
              </w:tc>
              <w:tc>
                <w:tcPr>
                  <w:tcW w:w="1097" w:type="dxa"/>
                  <w:vAlign w:val="center"/>
                  <w:hideMark/>
                </w:tcPr>
                <w:p w14:paraId="6E83FB9B" w14:textId="47BBD69E" w:rsidR="00986A02" w:rsidRPr="00986A02" w:rsidRDefault="00986A02">
                  <w:pPr>
                    <w:rPr>
                      <w:rFonts w:asciiTheme="majorHAnsi" w:eastAsia="Times New Roman" w:hAnsiTheme="majorHAnsi"/>
                    </w:rPr>
                  </w:pPr>
                  <w:r w:rsidRPr="00986A02">
                    <w:rPr>
                      <w:rFonts w:asciiTheme="majorHAnsi" w:eastAsia="Times New Roman" w:hAnsiTheme="majorHAnsi"/>
                      <w:noProof/>
                    </w:rPr>
                    <w:drawing>
                      <wp:inline distT="0" distB="0" distL="0" distR="0" wp14:anchorId="4AB746E9" wp14:editId="77064CC3">
                        <wp:extent cx="609600" cy="628650"/>
                        <wp:effectExtent l="0" t="0" r="0" b="0"/>
                        <wp:docPr id="8" name="Picture 8" descr="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O"/>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p>
              </w:tc>
              <w:tc>
                <w:tcPr>
                  <w:tcW w:w="1036" w:type="dxa"/>
                  <w:vAlign w:val="center"/>
                  <w:hideMark/>
                </w:tcPr>
                <w:p w14:paraId="58586C0F" w14:textId="3F7EE86B" w:rsidR="00986A02" w:rsidRPr="00986A02" w:rsidRDefault="00986A02">
                  <w:pPr>
                    <w:rPr>
                      <w:rFonts w:asciiTheme="majorHAnsi" w:eastAsia="Times New Roman" w:hAnsiTheme="majorHAnsi"/>
                    </w:rPr>
                  </w:pPr>
                  <w:r w:rsidRPr="00986A02">
                    <w:rPr>
                      <w:rFonts w:asciiTheme="majorHAnsi" w:eastAsia="Times New Roman" w:hAnsiTheme="majorHAnsi"/>
                      <w:noProof/>
                    </w:rPr>
                    <w:drawing>
                      <wp:inline distT="0" distB="0" distL="0" distR="0" wp14:anchorId="742826B8" wp14:editId="379DE59F">
                        <wp:extent cx="571500" cy="533400"/>
                        <wp:effectExtent l="0" t="0" r="0" b="0"/>
                        <wp:docPr id="6" name="Picture 6" descr="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O"/>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p>
              </w:tc>
              <w:tc>
                <w:tcPr>
                  <w:tcW w:w="948" w:type="dxa"/>
                  <w:vAlign w:val="center"/>
                  <w:hideMark/>
                </w:tcPr>
                <w:p w14:paraId="533653F0" w14:textId="46E8ECEF" w:rsidR="00986A02" w:rsidRPr="00986A02" w:rsidRDefault="00986A02">
                  <w:pPr>
                    <w:rPr>
                      <w:rFonts w:asciiTheme="majorHAnsi" w:eastAsia="Times New Roman" w:hAnsiTheme="majorHAnsi"/>
                    </w:rPr>
                  </w:pPr>
                  <w:r w:rsidRPr="00986A02">
                    <w:rPr>
                      <w:rFonts w:asciiTheme="majorHAnsi" w:eastAsia="Times New Roman" w:hAnsiTheme="majorHAnsi"/>
                      <w:noProof/>
                    </w:rPr>
                    <w:drawing>
                      <wp:inline distT="0" distB="0" distL="0" distR="0" wp14:anchorId="43624506" wp14:editId="1AFBBF5C">
                        <wp:extent cx="514350" cy="571500"/>
                        <wp:effectExtent l="0" t="0" r="0" b="0"/>
                        <wp:docPr id="5" name="Picture 5" descr="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EP"/>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14350" cy="571500"/>
                                </a:xfrm>
                                <a:prstGeom prst="rect">
                                  <a:avLst/>
                                </a:prstGeom>
                                <a:noFill/>
                                <a:ln>
                                  <a:noFill/>
                                </a:ln>
                              </pic:spPr>
                            </pic:pic>
                          </a:graphicData>
                        </a:graphic>
                      </wp:inline>
                    </w:drawing>
                  </w:r>
                </w:p>
              </w:tc>
              <w:tc>
                <w:tcPr>
                  <w:tcW w:w="1219" w:type="dxa"/>
                  <w:vAlign w:val="center"/>
                  <w:hideMark/>
                </w:tcPr>
                <w:p w14:paraId="663F0BE1" w14:textId="2A5F09ED" w:rsidR="00986A02" w:rsidRPr="00986A02" w:rsidRDefault="00986A02">
                  <w:pPr>
                    <w:rPr>
                      <w:rFonts w:asciiTheme="majorHAnsi" w:eastAsia="Times New Roman" w:hAnsiTheme="majorHAnsi"/>
                    </w:rPr>
                  </w:pPr>
                  <w:r w:rsidRPr="00986A02">
                    <w:rPr>
                      <w:rFonts w:asciiTheme="majorHAnsi" w:eastAsia="Times New Roman" w:hAnsiTheme="majorHAnsi"/>
                      <w:noProof/>
                    </w:rPr>
                    <w:drawing>
                      <wp:inline distT="0" distB="0" distL="0" distR="0" wp14:anchorId="2BFECB7A" wp14:editId="66642151">
                        <wp:extent cx="685800" cy="457200"/>
                        <wp:effectExtent l="0" t="0" r="0" b="0"/>
                        <wp:docPr id="2" name="Picture 2" desc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p>
              </w:tc>
              <w:tc>
                <w:tcPr>
                  <w:tcW w:w="3763" w:type="dxa"/>
                  <w:vAlign w:val="center"/>
                  <w:hideMark/>
                </w:tcPr>
                <w:p w14:paraId="1BB7B3F2"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sz w:val="15"/>
                      <w:szCs w:val="15"/>
                    </w:rPr>
                    <w:t xml:space="preserve">Prepared in the context of cooperation between the International </w:t>
                  </w:r>
                  <w:proofErr w:type="spellStart"/>
                  <w:r w:rsidRPr="00986A02">
                    <w:rPr>
                      <w:rFonts w:asciiTheme="majorHAnsi" w:eastAsia="Times New Roman" w:hAnsiTheme="majorHAnsi" w:cs="Arial"/>
                      <w:sz w:val="15"/>
                      <w:szCs w:val="15"/>
                    </w:rPr>
                    <w:t>Programme</w:t>
                  </w:r>
                  <w:proofErr w:type="spellEnd"/>
                  <w:r w:rsidRPr="00986A02">
                    <w:rPr>
                      <w:rFonts w:asciiTheme="majorHAnsi" w:eastAsia="Times New Roman" w:hAnsiTheme="majorHAnsi" w:cs="Arial"/>
                      <w:sz w:val="15"/>
                      <w:szCs w:val="15"/>
                    </w:rPr>
                    <w:t xml:space="preserve"> on Chemical Safety and the European Commission </w:t>
                  </w:r>
                  <w:r w:rsidRPr="00986A02">
                    <w:rPr>
                      <w:rFonts w:asciiTheme="majorHAnsi" w:eastAsia="Times New Roman" w:hAnsiTheme="majorHAnsi" w:cs="Arial"/>
                      <w:sz w:val="15"/>
                      <w:szCs w:val="15"/>
                    </w:rPr>
                    <w:br/>
                  </w:r>
                  <w:r w:rsidRPr="00986A02">
                    <w:rPr>
                      <w:rFonts w:asciiTheme="majorHAnsi" w:eastAsia="Times New Roman" w:hAnsiTheme="majorHAnsi" w:cs="Arial"/>
                      <w:b/>
                      <w:bCs/>
                      <w:sz w:val="15"/>
                      <w:szCs w:val="15"/>
                    </w:rPr>
                    <w:t>© IPCS 2004</w:t>
                  </w:r>
                </w:p>
              </w:tc>
            </w:tr>
          </w:tbl>
          <w:tbl>
            <w:tblPr>
              <w:tblpPr w:leftFromText="180" w:rightFromText="180" w:vertAnchor="text" w:horzAnchor="margin" w:tblpY="-396"/>
              <w:tblOverlap w:val="never"/>
              <w:tblW w:w="5000" w:type="pct"/>
              <w:tblCellSpacing w:w="15" w:type="dxa"/>
              <w:tblCellMar>
                <w:top w:w="75" w:type="dxa"/>
                <w:left w:w="75" w:type="dxa"/>
                <w:bottom w:w="75" w:type="dxa"/>
                <w:right w:w="75" w:type="dxa"/>
              </w:tblCellMar>
              <w:tblLook w:val="04A0" w:firstRow="1" w:lastRow="0" w:firstColumn="1" w:lastColumn="0" w:noHBand="0" w:noVBand="1"/>
            </w:tblPr>
            <w:tblGrid>
              <w:gridCol w:w="1332"/>
              <w:gridCol w:w="8172"/>
            </w:tblGrid>
            <w:tr w:rsidR="00755EE7" w:rsidRPr="00986A02" w14:paraId="3CCD9F81" w14:textId="77777777" w:rsidTr="00755EE7">
              <w:trPr>
                <w:tblCellSpacing w:w="15" w:type="dxa"/>
              </w:trPr>
              <w:tc>
                <w:tcPr>
                  <w:tcW w:w="1287" w:type="dxa"/>
                  <w:hideMark/>
                </w:tcPr>
                <w:p w14:paraId="24A35A12" w14:textId="77777777" w:rsidR="00755EE7" w:rsidRPr="00986A02" w:rsidRDefault="00755EE7" w:rsidP="00755EE7">
                  <w:pPr>
                    <w:rPr>
                      <w:rFonts w:asciiTheme="majorHAnsi" w:eastAsia="Times New Roman" w:hAnsiTheme="majorHAnsi"/>
                    </w:rPr>
                  </w:pPr>
                  <w:r w:rsidRPr="00986A02">
                    <w:rPr>
                      <w:rFonts w:asciiTheme="majorHAnsi" w:eastAsia="Times New Roman" w:hAnsiTheme="majorHAnsi" w:cs="Arial"/>
                      <w:b/>
                      <w:bCs/>
                      <w:sz w:val="15"/>
                      <w:szCs w:val="15"/>
                    </w:rPr>
                    <w:lastRenderedPageBreak/>
                    <w:t>LEGAL NOTICE</w:t>
                  </w:r>
                </w:p>
              </w:tc>
              <w:tc>
                <w:tcPr>
                  <w:tcW w:w="8127" w:type="dxa"/>
                  <w:vAlign w:val="center"/>
                  <w:hideMark/>
                </w:tcPr>
                <w:p w14:paraId="29C31A1D" w14:textId="77777777" w:rsidR="00755EE7" w:rsidRPr="00986A02" w:rsidRDefault="00755EE7" w:rsidP="00755EE7">
                  <w:pPr>
                    <w:rPr>
                      <w:rFonts w:asciiTheme="majorHAnsi" w:eastAsia="Times New Roman" w:hAnsiTheme="majorHAnsi"/>
                    </w:rPr>
                  </w:pPr>
                  <w:r w:rsidRPr="00986A02">
                    <w:rPr>
                      <w:rFonts w:asciiTheme="majorHAnsi" w:eastAsia="Times New Roman" w:hAnsiTheme="majorHAnsi" w:cs="Arial"/>
                      <w:sz w:val="15"/>
                      <w:szCs w:val="15"/>
                    </w:rPr>
                    <w:t>Neither the EC nor the IPCS nor any person acting on behalf of the EC or the IPCS is responsible for the use which might be made of this information.</w:t>
                  </w:r>
                </w:p>
              </w:tc>
            </w:tr>
          </w:tbl>
          <w:p w14:paraId="32F19179" w14:textId="77777777" w:rsidR="00986A02" w:rsidRPr="00986A02" w:rsidRDefault="00986A02">
            <w:pPr>
              <w:rPr>
                <w:rFonts w:asciiTheme="majorHAnsi" w:eastAsia="Calibri" w:hAnsiTheme="majorHAnsi"/>
                <w:sz w:val="20"/>
                <w:szCs w:val="20"/>
              </w:rPr>
            </w:pPr>
          </w:p>
        </w:tc>
      </w:tr>
      <w:tr w:rsidR="00986A02" w:rsidRPr="00986A02" w14:paraId="219B84FC" w14:textId="77777777" w:rsidTr="00986A02">
        <w:trPr>
          <w:tblCellSpacing w:w="15" w:type="dxa"/>
        </w:trPr>
        <w:tc>
          <w:tcPr>
            <w:tcW w:w="4970" w:type="pct"/>
            <w:gridSpan w:val="11"/>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F24609F" w14:textId="77777777" w:rsidR="00986A02" w:rsidRPr="00986A02" w:rsidRDefault="00986A02">
            <w:pPr>
              <w:rPr>
                <w:rFonts w:asciiTheme="majorHAnsi" w:eastAsia="Calibri" w:hAnsiTheme="majorHAnsi"/>
                <w:sz w:val="20"/>
                <w:szCs w:val="20"/>
              </w:rPr>
            </w:pPr>
          </w:p>
        </w:tc>
      </w:tr>
    </w:tbl>
    <w:p w14:paraId="0CFEE6AC" w14:textId="77777777" w:rsidR="00752362" w:rsidRDefault="00752362" w:rsidP="00986A02">
      <w:pPr>
        <w:spacing w:before="100" w:beforeAutospacing="1" w:after="100" w:afterAutospacing="1"/>
        <w:outlineLvl w:val="1"/>
        <w:rPr>
          <w:rFonts w:asciiTheme="majorHAnsi" w:hAnsiTheme="majorHAnsi"/>
          <w:bCs/>
          <w:sz w:val="36"/>
        </w:rPr>
      </w:pPr>
    </w:p>
    <w:p w14:paraId="2DCFC5FF" w14:textId="77777777" w:rsidR="00752362" w:rsidRDefault="00752362">
      <w:pPr>
        <w:rPr>
          <w:rFonts w:asciiTheme="majorHAnsi" w:hAnsiTheme="majorHAnsi"/>
          <w:bCs/>
          <w:sz w:val="36"/>
        </w:rPr>
      </w:pPr>
      <w:r>
        <w:rPr>
          <w:rFonts w:asciiTheme="majorHAnsi" w:hAnsiTheme="majorHAnsi"/>
          <w:bCs/>
          <w:sz w:val="36"/>
        </w:rPr>
        <w:br w:type="page"/>
      </w:r>
    </w:p>
    <w:p w14:paraId="66498D7D" w14:textId="29E41393" w:rsidR="00986A02" w:rsidRPr="00752362" w:rsidRDefault="00986A02" w:rsidP="00986A02">
      <w:pPr>
        <w:spacing w:before="100" w:beforeAutospacing="1" w:after="100" w:afterAutospacing="1"/>
        <w:outlineLvl w:val="1"/>
        <w:rPr>
          <w:rFonts w:asciiTheme="majorHAnsi" w:hAnsiTheme="majorHAnsi"/>
          <w:b/>
          <w:color w:val="366091"/>
          <w:sz w:val="44"/>
          <w:szCs w:val="44"/>
          <w:lang w:val="en"/>
        </w:rPr>
      </w:pPr>
      <w:r w:rsidRPr="00752362">
        <w:rPr>
          <w:rFonts w:asciiTheme="majorHAnsi" w:hAnsiTheme="majorHAnsi"/>
          <w:b/>
          <w:bCs/>
          <w:color w:val="366091"/>
          <w:sz w:val="44"/>
          <w:szCs w:val="44"/>
        </w:rPr>
        <w:lastRenderedPageBreak/>
        <w:t>Solvent Snapshot - Solvent Card: Water</w:t>
      </w:r>
    </w:p>
    <w:p w14:paraId="2EC5DB5D" w14:textId="77777777" w:rsidR="00986A02" w:rsidRPr="00986A02" w:rsidRDefault="00986A02" w:rsidP="00986A02">
      <w:pPr>
        <w:spacing w:before="100" w:beforeAutospacing="1" w:after="100" w:afterAutospacing="1"/>
        <w:outlineLvl w:val="1"/>
        <w:rPr>
          <w:rFonts w:asciiTheme="majorHAnsi" w:hAnsiTheme="majorHAnsi"/>
          <w:bCs/>
          <w:sz w:val="36"/>
          <w:lang w:val="en-AU"/>
        </w:rPr>
      </w:pPr>
      <w:r w:rsidRPr="00986A02">
        <w:rPr>
          <w:rFonts w:asciiTheme="majorHAnsi" w:hAnsiTheme="majorHAnsi"/>
          <w:lang w:val="en"/>
        </w:rPr>
        <w:t xml:space="preserve">Water is widely used in chemical reactions as a solvent.  It works very well, is relatively safe, and is not harmful to the environment.  For humans, water has many distinct properties that are critical for </w:t>
      </w:r>
      <w:hyperlink r:id="rId55" w:tooltip="Life" w:history="1">
        <w:r w:rsidRPr="00986A02">
          <w:rPr>
            <w:rStyle w:val="Hyperlink"/>
            <w:rFonts w:asciiTheme="majorHAnsi" w:hAnsiTheme="majorHAnsi"/>
            <w:lang w:val="en"/>
          </w:rPr>
          <w:t>life</w:t>
        </w:r>
      </w:hyperlink>
      <w:r w:rsidRPr="00986A02">
        <w:rPr>
          <w:rFonts w:asciiTheme="majorHAnsi" w:hAnsiTheme="majorHAnsi"/>
          <w:lang w:val="en"/>
        </w:rPr>
        <w:t>.  All known forms of life depend on water. Water is vital within the body.  Humans are encouraged to drink at least 64 oz of water each day.  It positively impacts human bodies.  Humans are also encouraged to bathe in water daily to help remove other potential contaminants.</w:t>
      </w:r>
    </w:p>
    <w:p w14:paraId="777D4849" w14:textId="77777777" w:rsidR="00986A02" w:rsidRPr="00986A02" w:rsidRDefault="00986A02" w:rsidP="00986A02">
      <w:pPr>
        <w:spacing w:before="100" w:beforeAutospacing="1" w:after="100" w:afterAutospacing="1"/>
        <w:outlineLvl w:val="1"/>
        <w:rPr>
          <w:rFonts w:asciiTheme="majorHAnsi" w:hAnsiTheme="majorHAnsi"/>
          <w:sz w:val="22"/>
          <w:lang w:val="en"/>
        </w:rPr>
      </w:pPr>
      <w:r w:rsidRPr="00986A02">
        <w:rPr>
          <w:rFonts w:asciiTheme="majorHAnsi" w:hAnsiTheme="majorHAnsi"/>
          <w:lang w:val="en"/>
        </w:rPr>
        <w:t>In the environment, water is very important.  Just like humans, all life forms in the environment need water to survive.  It is not harmful, and it is a positive element on all life.  Water is fundamental to photosynthesis and respiration; the exchange that plants need to survive.  It helps plants grow.</w:t>
      </w:r>
    </w:p>
    <w:p w14:paraId="1C4B1FFE" w14:textId="77777777" w:rsidR="00986A02" w:rsidRPr="00986A02" w:rsidRDefault="00986A02" w:rsidP="00986A02">
      <w:pPr>
        <w:spacing w:before="100" w:beforeAutospacing="1" w:after="100" w:afterAutospacing="1"/>
        <w:outlineLvl w:val="1"/>
        <w:rPr>
          <w:rFonts w:asciiTheme="majorHAnsi" w:hAnsiTheme="majorHAnsi"/>
          <w:lang w:val="en"/>
        </w:rPr>
      </w:pPr>
      <w:r w:rsidRPr="00986A02">
        <w:rPr>
          <w:rFonts w:asciiTheme="majorHAnsi" w:hAnsiTheme="majorHAnsi"/>
          <w:lang w:val="en"/>
        </w:rPr>
        <w:t>Water has not been banned by any government and is sought out by many.</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9344"/>
      </w:tblGrid>
      <w:tr w:rsidR="00986A02" w:rsidRPr="00986A02" w14:paraId="472AD11F" w14:textId="77777777" w:rsidTr="00986A02">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08080"/>
            <w:vAlign w:val="center"/>
            <w:hideMark/>
          </w:tcPr>
          <w:tbl>
            <w:tblPr>
              <w:tblW w:w="5000" w:type="pct"/>
              <w:tblCellSpacing w:w="15" w:type="dxa"/>
              <w:tblLook w:val="04A0" w:firstRow="1" w:lastRow="0" w:firstColumn="1" w:lastColumn="0" w:noHBand="0" w:noVBand="1"/>
            </w:tblPr>
            <w:tblGrid>
              <w:gridCol w:w="6874"/>
              <w:gridCol w:w="2322"/>
            </w:tblGrid>
            <w:tr w:rsidR="00986A02" w:rsidRPr="00986A02" w14:paraId="5B5AA2E1" w14:textId="77777777">
              <w:trPr>
                <w:tblCellSpacing w:w="15" w:type="dxa"/>
              </w:trPr>
              <w:tc>
                <w:tcPr>
                  <w:tcW w:w="3750" w:type="pct"/>
                  <w:tcMar>
                    <w:top w:w="15" w:type="dxa"/>
                    <w:left w:w="15" w:type="dxa"/>
                    <w:bottom w:w="15" w:type="dxa"/>
                    <w:right w:w="15" w:type="dxa"/>
                  </w:tcMar>
                  <w:hideMark/>
                </w:tcPr>
                <w:p w14:paraId="09171657"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b/>
                      <w:bCs/>
                    </w:rPr>
                    <w:t>WATER:  International Chemical Safety Card</w:t>
                  </w:r>
                </w:p>
              </w:tc>
              <w:tc>
                <w:tcPr>
                  <w:tcW w:w="1250" w:type="pct"/>
                  <w:tcMar>
                    <w:top w:w="15" w:type="dxa"/>
                    <w:left w:w="15" w:type="dxa"/>
                    <w:bottom w:w="15" w:type="dxa"/>
                    <w:right w:w="15" w:type="dxa"/>
                  </w:tcMar>
                  <w:hideMark/>
                </w:tcPr>
                <w:p w14:paraId="55C0AA85" w14:textId="77777777" w:rsidR="00986A02" w:rsidRPr="00986A02" w:rsidRDefault="00986A02">
                  <w:pPr>
                    <w:jc w:val="right"/>
                    <w:rPr>
                      <w:rFonts w:asciiTheme="majorHAnsi" w:eastAsia="Times New Roman" w:hAnsiTheme="majorHAnsi"/>
                    </w:rPr>
                  </w:pPr>
                  <w:r w:rsidRPr="00986A02">
                    <w:rPr>
                      <w:rFonts w:asciiTheme="majorHAnsi" w:eastAsia="Times New Roman" w:hAnsiTheme="majorHAnsi" w:cs="Arial"/>
                      <w:b/>
                      <w:bCs/>
                    </w:rPr>
                    <w:t xml:space="preserve">BBBC: 0001 </w:t>
                  </w:r>
                </w:p>
              </w:tc>
            </w:tr>
            <w:tr w:rsidR="00986A02" w:rsidRPr="00986A02" w14:paraId="6A870E32" w14:textId="77777777">
              <w:trPr>
                <w:tblCellSpacing w:w="15" w:type="dxa"/>
              </w:trPr>
              <w:tc>
                <w:tcPr>
                  <w:tcW w:w="0" w:type="auto"/>
                  <w:gridSpan w:val="2"/>
                  <w:shd w:val="clear" w:color="auto" w:fill="F08080"/>
                  <w:tcMar>
                    <w:top w:w="15" w:type="dxa"/>
                    <w:left w:w="15" w:type="dxa"/>
                    <w:bottom w:w="15" w:type="dxa"/>
                    <w:right w:w="15" w:type="dxa"/>
                  </w:tcMar>
                  <w:vAlign w:val="center"/>
                  <w:hideMark/>
                </w:tcPr>
                <w:p w14:paraId="3F278787" w14:textId="77777777" w:rsidR="00986A02" w:rsidRPr="00986A02" w:rsidRDefault="00986A02">
                  <w:pPr>
                    <w:rPr>
                      <w:rFonts w:asciiTheme="majorHAnsi" w:eastAsia="Times New Roman" w:hAnsiTheme="majorHAnsi"/>
                    </w:rPr>
                  </w:pPr>
                </w:p>
              </w:tc>
            </w:tr>
          </w:tbl>
          <w:p w14:paraId="5A38914B" w14:textId="77777777" w:rsidR="00986A02" w:rsidRPr="00986A02" w:rsidRDefault="00986A02">
            <w:pPr>
              <w:rPr>
                <w:rFonts w:asciiTheme="majorHAnsi" w:hAnsiTheme="majorHAnsi"/>
                <w:sz w:val="20"/>
                <w:szCs w:val="20"/>
              </w:rPr>
            </w:pPr>
          </w:p>
        </w:tc>
      </w:tr>
    </w:tbl>
    <w:p w14:paraId="50A57B29" w14:textId="77777777" w:rsidR="00986A02" w:rsidRPr="00986A02" w:rsidRDefault="00986A02" w:rsidP="00986A02">
      <w:pPr>
        <w:rPr>
          <w:rFonts w:asciiTheme="majorHAnsi" w:eastAsia="Times New Roman" w:hAnsiTheme="majorHAnsi"/>
          <w:vanish/>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339"/>
        <w:gridCol w:w="2332"/>
        <w:gridCol w:w="2333"/>
        <w:gridCol w:w="2340"/>
      </w:tblGrid>
      <w:tr w:rsidR="00986A02" w:rsidRPr="00986A02" w14:paraId="4A677D0D" w14:textId="77777777" w:rsidTr="00986A02">
        <w:trPr>
          <w:tblCellSpacing w:w="7" w:type="dxa"/>
        </w:trPr>
        <w:tc>
          <w:tcPr>
            <w:tcW w:w="1241" w:type="pct"/>
            <w:tcBorders>
              <w:top w:val="outset" w:sz="6" w:space="0" w:color="auto"/>
              <w:left w:val="outset" w:sz="6" w:space="0" w:color="auto"/>
              <w:bottom w:val="outset" w:sz="6" w:space="0" w:color="auto"/>
              <w:right w:val="outset" w:sz="6" w:space="0" w:color="auto"/>
            </w:tcBorders>
            <w:vAlign w:val="center"/>
            <w:hideMark/>
          </w:tcPr>
          <w:p w14:paraId="7772B91F"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TYPES OF HAZARD / EXPOSURE </w:t>
            </w:r>
          </w:p>
        </w:tc>
        <w:tc>
          <w:tcPr>
            <w:tcW w:w="1241" w:type="pct"/>
            <w:tcBorders>
              <w:top w:val="outset" w:sz="6" w:space="0" w:color="auto"/>
              <w:left w:val="outset" w:sz="6" w:space="0" w:color="auto"/>
              <w:bottom w:val="outset" w:sz="6" w:space="0" w:color="auto"/>
              <w:right w:val="outset" w:sz="6" w:space="0" w:color="auto"/>
            </w:tcBorders>
            <w:vAlign w:val="center"/>
            <w:hideMark/>
          </w:tcPr>
          <w:p w14:paraId="0734C351"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ACUTE HAZARDS / SYMPTOMS </w:t>
            </w:r>
          </w:p>
        </w:tc>
        <w:tc>
          <w:tcPr>
            <w:tcW w:w="1241" w:type="pct"/>
            <w:tcBorders>
              <w:top w:val="outset" w:sz="6" w:space="0" w:color="auto"/>
              <w:left w:val="outset" w:sz="6" w:space="0" w:color="auto"/>
              <w:bottom w:val="outset" w:sz="6" w:space="0" w:color="auto"/>
              <w:right w:val="outset" w:sz="6" w:space="0" w:color="auto"/>
            </w:tcBorders>
            <w:vAlign w:val="center"/>
            <w:hideMark/>
          </w:tcPr>
          <w:p w14:paraId="0E35A104"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PREVENTION </w:t>
            </w:r>
          </w:p>
        </w:tc>
        <w:tc>
          <w:tcPr>
            <w:tcW w:w="1241" w:type="pct"/>
            <w:tcBorders>
              <w:top w:val="outset" w:sz="6" w:space="0" w:color="auto"/>
              <w:left w:val="outset" w:sz="6" w:space="0" w:color="auto"/>
              <w:bottom w:val="outset" w:sz="6" w:space="0" w:color="auto"/>
              <w:right w:val="outset" w:sz="6" w:space="0" w:color="auto"/>
            </w:tcBorders>
            <w:vAlign w:val="center"/>
            <w:hideMark/>
          </w:tcPr>
          <w:p w14:paraId="3A6EDED6"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FIRST AID / FIRE FIGHTING </w:t>
            </w:r>
          </w:p>
        </w:tc>
      </w:tr>
      <w:tr w:rsidR="00986A02" w:rsidRPr="00986A02" w14:paraId="073FF57A" w14:textId="77777777" w:rsidTr="00986A02">
        <w:trPr>
          <w:tblCellSpacing w:w="7" w:type="dxa"/>
        </w:trPr>
        <w:tc>
          <w:tcPr>
            <w:tcW w:w="1241" w:type="pct"/>
            <w:tcBorders>
              <w:top w:val="outset" w:sz="6" w:space="0" w:color="auto"/>
              <w:left w:val="outset" w:sz="6" w:space="0" w:color="auto"/>
              <w:bottom w:val="outset" w:sz="6" w:space="0" w:color="auto"/>
              <w:right w:val="outset" w:sz="6" w:space="0" w:color="auto"/>
            </w:tcBorders>
            <w:vAlign w:val="center"/>
            <w:hideMark/>
          </w:tcPr>
          <w:p w14:paraId="7F35363C"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EXPLOSION </w:t>
            </w:r>
          </w:p>
        </w:tc>
        <w:tc>
          <w:tcPr>
            <w:tcW w:w="1241" w:type="pct"/>
            <w:tcBorders>
              <w:top w:val="outset" w:sz="6" w:space="0" w:color="auto"/>
              <w:left w:val="outset" w:sz="6" w:space="0" w:color="auto"/>
              <w:bottom w:val="outset" w:sz="6" w:space="0" w:color="auto"/>
              <w:right w:val="outset" w:sz="6" w:space="0" w:color="auto"/>
            </w:tcBorders>
            <w:hideMark/>
          </w:tcPr>
          <w:p w14:paraId="376E85D2"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No risk of fire and explosion</w:t>
            </w:r>
          </w:p>
        </w:tc>
        <w:tc>
          <w:tcPr>
            <w:tcW w:w="1241" w:type="pct"/>
            <w:tcBorders>
              <w:top w:val="outset" w:sz="6" w:space="0" w:color="auto"/>
              <w:left w:val="outset" w:sz="6" w:space="0" w:color="auto"/>
              <w:bottom w:val="outset" w:sz="6" w:space="0" w:color="auto"/>
              <w:right w:val="outset" w:sz="6" w:space="0" w:color="auto"/>
            </w:tcBorders>
            <w:hideMark/>
          </w:tcPr>
          <w:p w14:paraId="2610A407" w14:textId="77777777" w:rsidR="00986A02" w:rsidRPr="00986A02" w:rsidRDefault="00986A02">
            <w:pPr>
              <w:rPr>
                <w:rFonts w:asciiTheme="majorHAnsi" w:eastAsia="Times New Roman" w:hAnsiTheme="majorHAnsi"/>
              </w:rPr>
            </w:pPr>
          </w:p>
        </w:tc>
        <w:tc>
          <w:tcPr>
            <w:tcW w:w="1241" w:type="pct"/>
            <w:tcBorders>
              <w:top w:val="outset" w:sz="6" w:space="0" w:color="auto"/>
              <w:left w:val="outset" w:sz="6" w:space="0" w:color="auto"/>
              <w:bottom w:val="outset" w:sz="6" w:space="0" w:color="auto"/>
              <w:right w:val="outset" w:sz="6" w:space="0" w:color="auto"/>
            </w:tcBorders>
            <w:hideMark/>
          </w:tcPr>
          <w:p w14:paraId="6771791B" w14:textId="77777777" w:rsidR="00986A02" w:rsidRPr="00986A02" w:rsidRDefault="00986A02">
            <w:pPr>
              <w:rPr>
                <w:rFonts w:asciiTheme="majorHAnsi" w:hAnsiTheme="majorHAnsi"/>
                <w:sz w:val="20"/>
                <w:szCs w:val="20"/>
              </w:rPr>
            </w:pPr>
          </w:p>
        </w:tc>
      </w:tr>
    </w:tbl>
    <w:p w14:paraId="3BB8F5AE" w14:textId="77777777" w:rsidR="00986A02" w:rsidRPr="00986A02" w:rsidRDefault="00986A02" w:rsidP="00986A02">
      <w:pPr>
        <w:rPr>
          <w:rFonts w:asciiTheme="majorHAnsi" w:eastAsia="Times New Roman" w:hAnsiTheme="majorHAnsi"/>
          <w:vanish/>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339"/>
        <w:gridCol w:w="2332"/>
        <w:gridCol w:w="2333"/>
        <w:gridCol w:w="2340"/>
      </w:tblGrid>
      <w:tr w:rsidR="00986A02" w:rsidRPr="00986A02" w14:paraId="41FBD99F" w14:textId="77777777" w:rsidTr="00986A02">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41B5DC11"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EXPOSURE </w:t>
            </w:r>
          </w:p>
        </w:tc>
        <w:tc>
          <w:tcPr>
            <w:tcW w:w="1250" w:type="pct"/>
            <w:tcBorders>
              <w:top w:val="outset" w:sz="6" w:space="0" w:color="auto"/>
              <w:left w:val="outset" w:sz="6" w:space="0" w:color="auto"/>
              <w:bottom w:val="outset" w:sz="6" w:space="0" w:color="auto"/>
              <w:right w:val="outset" w:sz="6" w:space="0" w:color="auto"/>
            </w:tcBorders>
            <w:hideMark/>
          </w:tcPr>
          <w:p w14:paraId="78C8596E"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In a gaseous state, minor burns could occur</w:t>
            </w:r>
          </w:p>
        </w:tc>
        <w:tc>
          <w:tcPr>
            <w:tcW w:w="1250" w:type="pct"/>
            <w:tcBorders>
              <w:top w:val="outset" w:sz="6" w:space="0" w:color="auto"/>
              <w:left w:val="outset" w:sz="6" w:space="0" w:color="auto"/>
              <w:bottom w:val="outset" w:sz="6" w:space="0" w:color="auto"/>
              <w:right w:val="outset" w:sz="6" w:space="0" w:color="auto"/>
            </w:tcBorders>
            <w:hideMark/>
          </w:tcPr>
          <w:p w14:paraId="391BC853"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Keep distance when heating to extreme temperatures</w:t>
            </w:r>
          </w:p>
        </w:tc>
        <w:tc>
          <w:tcPr>
            <w:tcW w:w="1250" w:type="pct"/>
            <w:tcBorders>
              <w:top w:val="outset" w:sz="6" w:space="0" w:color="auto"/>
              <w:left w:val="outset" w:sz="6" w:space="0" w:color="auto"/>
              <w:bottom w:val="outset" w:sz="6" w:space="0" w:color="auto"/>
              <w:right w:val="outset" w:sz="6" w:space="0" w:color="auto"/>
            </w:tcBorders>
            <w:hideMark/>
          </w:tcPr>
          <w:p w14:paraId="79E0D943" w14:textId="77777777" w:rsidR="00986A02" w:rsidRPr="00986A02" w:rsidRDefault="00986A02">
            <w:pPr>
              <w:rPr>
                <w:rFonts w:asciiTheme="majorHAnsi" w:eastAsia="Times New Roman" w:hAnsiTheme="majorHAnsi"/>
              </w:rPr>
            </w:pPr>
          </w:p>
        </w:tc>
      </w:tr>
      <w:tr w:rsidR="00986A02" w:rsidRPr="00986A02" w14:paraId="2C2C2ADD" w14:textId="77777777" w:rsidTr="00986A02">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75D89362"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Inhalation </w:t>
            </w:r>
          </w:p>
        </w:tc>
        <w:tc>
          <w:tcPr>
            <w:tcW w:w="1250" w:type="pct"/>
            <w:tcBorders>
              <w:top w:val="outset" w:sz="6" w:space="0" w:color="auto"/>
              <w:left w:val="outset" w:sz="6" w:space="0" w:color="auto"/>
              <w:bottom w:val="outset" w:sz="6" w:space="0" w:color="auto"/>
              <w:right w:val="outset" w:sz="6" w:space="0" w:color="auto"/>
            </w:tcBorders>
            <w:hideMark/>
          </w:tcPr>
          <w:p w14:paraId="109B02A7"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In liquid form, coughing </w:t>
            </w:r>
          </w:p>
        </w:tc>
        <w:tc>
          <w:tcPr>
            <w:tcW w:w="1250" w:type="pct"/>
            <w:tcBorders>
              <w:top w:val="outset" w:sz="6" w:space="0" w:color="auto"/>
              <w:left w:val="outset" w:sz="6" w:space="0" w:color="auto"/>
              <w:bottom w:val="outset" w:sz="6" w:space="0" w:color="auto"/>
              <w:right w:val="outset" w:sz="6" w:space="0" w:color="auto"/>
            </w:tcBorders>
            <w:hideMark/>
          </w:tcPr>
          <w:p w14:paraId="25C17173"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Don’t stick your head under water </w:t>
            </w:r>
          </w:p>
        </w:tc>
        <w:tc>
          <w:tcPr>
            <w:tcW w:w="1250" w:type="pct"/>
            <w:tcBorders>
              <w:top w:val="outset" w:sz="6" w:space="0" w:color="auto"/>
              <w:left w:val="outset" w:sz="6" w:space="0" w:color="auto"/>
              <w:bottom w:val="outset" w:sz="6" w:space="0" w:color="auto"/>
              <w:right w:val="outset" w:sz="6" w:space="0" w:color="auto"/>
            </w:tcBorders>
            <w:hideMark/>
          </w:tcPr>
          <w:p w14:paraId="092A05C6"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CPR in extreme cases </w:t>
            </w:r>
          </w:p>
        </w:tc>
      </w:tr>
      <w:tr w:rsidR="00986A02" w:rsidRPr="00986A02" w14:paraId="16F1CE36" w14:textId="77777777" w:rsidTr="00986A02">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35752106"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Skin </w:t>
            </w:r>
          </w:p>
        </w:tc>
        <w:tc>
          <w:tcPr>
            <w:tcW w:w="1250" w:type="pct"/>
            <w:tcBorders>
              <w:top w:val="outset" w:sz="6" w:space="0" w:color="auto"/>
              <w:left w:val="outset" w:sz="6" w:space="0" w:color="auto"/>
              <w:bottom w:val="outset" w:sz="6" w:space="0" w:color="auto"/>
              <w:right w:val="outset" w:sz="6" w:space="0" w:color="auto"/>
            </w:tcBorders>
            <w:hideMark/>
          </w:tcPr>
          <w:p w14:paraId="6980BA9E"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wetness </w:t>
            </w:r>
          </w:p>
        </w:tc>
        <w:tc>
          <w:tcPr>
            <w:tcW w:w="1250" w:type="pct"/>
            <w:tcBorders>
              <w:top w:val="outset" w:sz="6" w:space="0" w:color="auto"/>
              <w:left w:val="outset" w:sz="6" w:space="0" w:color="auto"/>
              <w:bottom w:val="outset" w:sz="6" w:space="0" w:color="auto"/>
              <w:right w:val="outset" w:sz="6" w:space="0" w:color="auto"/>
            </w:tcBorders>
            <w:hideMark/>
          </w:tcPr>
          <w:p w14:paraId="0A843EA1" w14:textId="77777777" w:rsidR="00986A02" w:rsidRPr="00986A02" w:rsidRDefault="00986A02">
            <w:pPr>
              <w:rPr>
                <w:rFonts w:asciiTheme="majorHAnsi" w:eastAsia="Times New Roman" w:hAnsiTheme="majorHAnsi"/>
              </w:rPr>
            </w:pPr>
          </w:p>
        </w:tc>
        <w:tc>
          <w:tcPr>
            <w:tcW w:w="1250" w:type="pct"/>
            <w:tcBorders>
              <w:top w:val="outset" w:sz="6" w:space="0" w:color="auto"/>
              <w:left w:val="outset" w:sz="6" w:space="0" w:color="auto"/>
              <w:bottom w:val="outset" w:sz="6" w:space="0" w:color="auto"/>
              <w:right w:val="outset" w:sz="6" w:space="0" w:color="auto"/>
            </w:tcBorders>
            <w:hideMark/>
          </w:tcPr>
          <w:p w14:paraId="0E636A4D"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Dry with towel </w:t>
            </w:r>
          </w:p>
        </w:tc>
      </w:tr>
      <w:tr w:rsidR="00986A02" w:rsidRPr="00986A02" w14:paraId="2D9E230A" w14:textId="77777777" w:rsidTr="00986A02">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5580B6F9"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Eyes </w:t>
            </w:r>
          </w:p>
        </w:tc>
        <w:tc>
          <w:tcPr>
            <w:tcW w:w="1250" w:type="pct"/>
            <w:tcBorders>
              <w:top w:val="outset" w:sz="6" w:space="0" w:color="auto"/>
              <w:left w:val="outset" w:sz="6" w:space="0" w:color="auto"/>
              <w:bottom w:val="outset" w:sz="6" w:space="0" w:color="auto"/>
              <w:right w:val="outset" w:sz="6" w:space="0" w:color="auto"/>
            </w:tcBorders>
            <w:hideMark/>
          </w:tcPr>
          <w:p w14:paraId="45F841A1"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Wetness and tearing</w:t>
            </w:r>
          </w:p>
        </w:tc>
        <w:tc>
          <w:tcPr>
            <w:tcW w:w="1250" w:type="pct"/>
            <w:tcBorders>
              <w:top w:val="outset" w:sz="6" w:space="0" w:color="auto"/>
              <w:left w:val="outset" w:sz="6" w:space="0" w:color="auto"/>
              <w:bottom w:val="outset" w:sz="6" w:space="0" w:color="auto"/>
              <w:right w:val="outset" w:sz="6" w:space="0" w:color="auto"/>
            </w:tcBorders>
            <w:hideMark/>
          </w:tcPr>
          <w:p w14:paraId="5FFA88CA"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Safety goggles </w:t>
            </w:r>
          </w:p>
        </w:tc>
        <w:tc>
          <w:tcPr>
            <w:tcW w:w="1250" w:type="pct"/>
            <w:tcBorders>
              <w:top w:val="outset" w:sz="6" w:space="0" w:color="auto"/>
              <w:left w:val="outset" w:sz="6" w:space="0" w:color="auto"/>
              <w:bottom w:val="outset" w:sz="6" w:space="0" w:color="auto"/>
              <w:right w:val="outset" w:sz="6" w:space="0" w:color="auto"/>
            </w:tcBorders>
            <w:hideMark/>
          </w:tcPr>
          <w:p w14:paraId="295E9C47" w14:textId="77777777" w:rsidR="00986A02" w:rsidRPr="00986A02" w:rsidRDefault="00986A02">
            <w:pPr>
              <w:rPr>
                <w:rFonts w:asciiTheme="majorHAnsi" w:eastAsia="Times New Roman" w:hAnsiTheme="majorHAnsi"/>
              </w:rPr>
            </w:pPr>
          </w:p>
        </w:tc>
      </w:tr>
      <w:tr w:rsidR="00986A02" w:rsidRPr="00986A02" w14:paraId="4A507837" w14:textId="77777777" w:rsidTr="00986A02">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14:paraId="26B308E8"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Ingestion </w:t>
            </w:r>
          </w:p>
        </w:tc>
        <w:tc>
          <w:tcPr>
            <w:tcW w:w="1250" w:type="pct"/>
            <w:tcBorders>
              <w:top w:val="outset" w:sz="6" w:space="0" w:color="auto"/>
              <w:left w:val="outset" w:sz="6" w:space="0" w:color="auto"/>
              <w:bottom w:val="outset" w:sz="6" w:space="0" w:color="auto"/>
              <w:right w:val="outset" w:sz="6" w:space="0" w:color="auto"/>
            </w:tcBorders>
            <w:hideMark/>
          </w:tcPr>
          <w:p w14:paraId="3D6970B1"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Recommended at least 64 oz per day </w:t>
            </w:r>
          </w:p>
        </w:tc>
        <w:tc>
          <w:tcPr>
            <w:tcW w:w="1250" w:type="pct"/>
            <w:tcBorders>
              <w:top w:val="outset" w:sz="6" w:space="0" w:color="auto"/>
              <w:left w:val="outset" w:sz="6" w:space="0" w:color="auto"/>
              <w:bottom w:val="outset" w:sz="6" w:space="0" w:color="auto"/>
              <w:right w:val="outset" w:sz="6" w:space="0" w:color="auto"/>
            </w:tcBorders>
            <w:hideMark/>
          </w:tcPr>
          <w:p w14:paraId="111509ED"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Never drink anything in a lab </w:t>
            </w:r>
          </w:p>
        </w:tc>
        <w:tc>
          <w:tcPr>
            <w:tcW w:w="1250" w:type="pct"/>
            <w:tcBorders>
              <w:top w:val="outset" w:sz="6" w:space="0" w:color="auto"/>
              <w:left w:val="outset" w:sz="6" w:space="0" w:color="auto"/>
              <w:bottom w:val="outset" w:sz="6" w:space="0" w:color="auto"/>
              <w:right w:val="outset" w:sz="6" w:space="0" w:color="auto"/>
            </w:tcBorders>
            <w:hideMark/>
          </w:tcPr>
          <w:p w14:paraId="6F2A717B" w14:textId="77777777" w:rsidR="00986A02" w:rsidRPr="00986A02" w:rsidRDefault="00986A02">
            <w:pPr>
              <w:rPr>
                <w:rFonts w:asciiTheme="majorHAnsi" w:eastAsia="Times New Roman" w:hAnsiTheme="majorHAnsi"/>
              </w:rPr>
            </w:pPr>
          </w:p>
        </w:tc>
      </w:tr>
    </w:tbl>
    <w:p w14:paraId="0C20ABA1" w14:textId="77777777" w:rsidR="00986A02" w:rsidRPr="00986A02" w:rsidRDefault="00986A02" w:rsidP="00986A02">
      <w:pPr>
        <w:rPr>
          <w:rFonts w:asciiTheme="majorHAnsi" w:eastAsia="Times New Roman" w:hAnsiTheme="majorHAnsi"/>
          <w:vanish/>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672"/>
        <w:gridCol w:w="4672"/>
      </w:tblGrid>
      <w:tr w:rsidR="00986A02" w:rsidRPr="00986A02" w14:paraId="25912F59" w14:textId="77777777" w:rsidTr="00986A02">
        <w:trPr>
          <w:tblCellSpacing w:w="7" w:type="dxa"/>
        </w:trPr>
        <w:tc>
          <w:tcPr>
            <w:tcW w:w="2489" w:type="pct"/>
            <w:tcBorders>
              <w:top w:val="outset" w:sz="6" w:space="0" w:color="auto"/>
              <w:left w:val="outset" w:sz="6" w:space="0" w:color="auto"/>
              <w:bottom w:val="outset" w:sz="6" w:space="0" w:color="auto"/>
              <w:right w:val="outset" w:sz="6" w:space="0" w:color="auto"/>
            </w:tcBorders>
            <w:vAlign w:val="center"/>
            <w:hideMark/>
          </w:tcPr>
          <w:p w14:paraId="5C64E434"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EMERGENCY RESPONSE </w:t>
            </w:r>
          </w:p>
        </w:tc>
        <w:tc>
          <w:tcPr>
            <w:tcW w:w="2489" w:type="pct"/>
            <w:tcBorders>
              <w:top w:val="outset" w:sz="6" w:space="0" w:color="auto"/>
              <w:left w:val="outset" w:sz="6" w:space="0" w:color="auto"/>
              <w:bottom w:val="outset" w:sz="6" w:space="0" w:color="auto"/>
              <w:right w:val="outset" w:sz="6" w:space="0" w:color="auto"/>
            </w:tcBorders>
            <w:vAlign w:val="center"/>
            <w:hideMark/>
          </w:tcPr>
          <w:p w14:paraId="259378E2"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STORAGE </w:t>
            </w:r>
          </w:p>
        </w:tc>
      </w:tr>
      <w:tr w:rsidR="00986A02" w:rsidRPr="00986A02" w14:paraId="2D6ECB1B" w14:textId="77777777" w:rsidTr="00986A02">
        <w:trPr>
          <w:tblCellSpacing w:w="7" w:type="dxa"/>
        </w:trPr>
        <w:tc>
          <w:tcPr>
            <w:tcW w:w="2489" w:type="pct"/>
            <w:tcBorders>
              <w:top w:val="outset" w:sz="6" w:space="0" w:color="auto"/>
              <w:left w:val="outset" w:sz="6" w:space="0" w:color="auto"/>
              <w:bottom w:val="outset" w:sz="6" w:space="0" w:color="auto"/>
              <w:right w:val="outset" w:sz="6" w:space="0" w:color="auto"/>
            </w:tcBorders>
            <w:hideMark/>
          </w:tcPr>
          <w:p w14:paraId="4DD23A7B"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Transport Emergency Card: TEC (R)-61S1593 </w:t>
            </w:r>
            <w:r w:rsidRPr="00986A02">
              <w:rPr>
                <w:rFonts w:asciiTheme="majorHAnsi" w:eastAsia="Times New Roman" w:hAnsiTheme="majorHAnsi" w:cs="Arial"/>
                <w:sz w:val="20"/>
                <w:szCs w:val="20"/>
              </w:rPr>
              <w:br/>
              <w:t xml:space="preserve">NFPA Code: H2; F1; R0; </w:t>
            </w:r>
          </w:p>
        </w:tc>
        <w:tc>
          <w:tcPr>
            <w:tcW w:w="2489" w:type="pct"/>
            <w:tcBorders>
              <w:top w:val="outset" w:sz="6" w:space="0" w:color="auto"/>
              <w:left w:val="outset" w:sz="6" w:space="0" w:color="auto"/>
              <w:bottom w:val="outset" w:sz="6" w:space="0" w:color="auto"/>
              <w:right w:val="outset" w:sz="6" w:space="0" w:color="auto"/>
            </w:tcBorders>
            <w:hideMark/>
          </w:tcPr>
          <w:p w14:paraId="151A4FA9"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Keep in waterproof container</w:t>
            </w:r>
          </w:p>
        </w:tc>
      </w:tr>
    </w:tbl>
    <w:p w14:paraId="0E7293F1" w14:textId="77777777" w:rsidR="00986A02" w:rsidRPr="00986A02" w:rsidRDefault="00986A02" w:rsidP="00986A02">
      <w:pPr>
        <w:rPr>
          <w:rFonts w:asciiTheme="majorHAnsi" w:eastAsia="Times New Roman" w:hAnsiTheme="majorHAnsi"/>
          <w:vanish/>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620"/>
        <w:gridCol w:w="4724"/>
      </w:tblGrid>
      <w:tr w:rsidR="00986A02" w:rsidRPr="00986A02" w14:paraId="3DCFE8F0" w14:textId="77777777" w:rsidTr="00986A02">
        <w:trPr>
          <w:tblCellSpacing w:w="7" w:type="dxa"/>
        </w:trPr>
        <w:tc>
          <w:tcPr>
            <w:tcW w:w="2465" w:type="pct"/>
            <w:tcBorders>
              <w:top w:val="outset" w:sz="6" w:space="0" w:color="auto"/>
              <w:left w:val="outset" w:sz="6" w:space="0" w:color="auto"/>
              <w:bottom w:val="outset" w:sz="6" w:space="0" w:color="auto"/>
              <w:right w:val="outset" w:sz="6" w:space="0" w:color="auto"/>
            </w:tcBorders>
            <w:hideMark/>
          </w:tcPr>
          <w:p w14:paraId="5CA242D1" w14:textId="77777777" w:rsidR="00986A02" w:rsidRPr="00986A02" w:rsidRDefault="00986A02">
            <w:pPr>
              <w:rPr>
                <w:rFonts w:asciiTheme="majorHAnsi" w:eastAsia="Times New Roman" w:hAnsiTheme="majorHAnsi" w:cs="Arial"/>
                <w:sz w:val="20"/>
                <w:szCs w:val="20"/>
              </w:rPr>
            </w:pPr>
            <w:r w:rsidRPr="00986A02">
              <w:rPr>
                <w:rFonts w:asciiTheme="majorHAnsi" w:eastAsia="Times New Roman" w:hAnsiTheme="majorHAnsi" w:cs="Arial"/>
                <w:b/>
                <w:bCs/>
                <w:sz w:val="20"/>
                <w:szCs w:val="20"/>
              </w:rPr>
              <w:t xml:space="preserve">PHYSICAL STATE; APPEARANCE: </w:t>
            </w:r>
            <w:r w:rsidRPr="00986A02">
              <w:rPr>
                <w:rFonts w:asciiTheme="majorHAnsi" w:eastAsia="Times New Roman" w:hAnsiTheme="majorHAnsi" w:cs="Arial"/>
                <w:sz w:val="20"/>
                <w:szCs w:val="20"/>
              </w:rPr>
              <w:br/>
              <w:t>COLOURLESS LIQUID, WITH NO ODOUR.</w:t>
            </w:r>
            <w:r w:rsidRPr="00986A02">
              <w:rPr>
                <w:rFonts w:asciiTheme="majorHAnsi" w:eastAsia="Times New Roman" w:hAnsiTheme="majorHAnsi" w:cs="Arial"/>
                <w:sz w:val="20"/>
                <w:szCs w:val="20"/>
              </w:rPr>
              <w:br/>
            </w:r>
            <w:r w:rsidRPr="00986A02">
              <w:rPr>
                <w:rFonts w:asciiTheme="majorHAnsi" w:eastAsia="Times New Roman" w:hAnsiTheme="majorHAnsi" w:cs="Arial"/>
                <w:sz w:val="20"/>
                <w:szCs w:val="20"/>
              </w:rPr>
              <w:br/>
            </w:r>
            <w:r w:rsidRPr="00986A02">
              <w:rPr>
                <w:rFonts w:asciiTheme="majorHAnsi" w:eastAsia="Times New Roman" w:hAnsiTheme="majorHAnsi" w:cs="Arial"/>
                <w:b/>
                <w:bCs/>
                <w:sz w:val="20"/>
                <w:szCs w:val="20"/>
              </w:rPr>
              <w:t xml:space="preserve">PHYSICAL DANGERS: </w:t>
            </w:r>
            <w:r w:rsidRPr="00986A02">
              <w:rPr>
                <w:rFonts w:asciiTheme="majorHAnsi" w:eastAsia="Times New Roman" w:hAnsiTheme="majorHAnsi" w:cs="Arial"/>
                <w:sz w:val="20"/>
                <w:szCs w:val="20"/>
              </w:rPr>
              <w:br/>
              <w:t>none</w:t>
            </w:r>
          </w:p>
          <w:p w14:paraId="57EA2397"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br/>
            </w:r>
            <w:r w:rsidRPr="00986A02">
              <w:rPr>
                <w:rFonts w:asciiTheme="majorHAnsi" w:eastAsia="Times New Roman" w:hAnsiTheme="majorHAnsi" w:cs="Arial"/>
                <w:b/>
                <w:bCs/>
                <w:sz w:val="20"/>
                <w:szCs w:val="20"/>
              </w:rPr>
              <w:t xml:space="preserve">CHEMICAL DANGERS: </w:t>
            </w:r>
            <w:r w:rsidRPr="00986A02">
              <w:rPr>
                <w:rFonts w:asciiTheme="majorHAnsi" w:eastAsia="Times New Roman" w:hAnsiTheme="majorHAnsi" w:cs="Arial"/>
                <w:sz w:val="20"/>
                <w:szCs w:val="20"/>
              </w:rPr>
              <w:br/>
              <w:t xml:space="preserve">On contact with hot surfaces or flames this substance </w:t>
            </w:r>
            <w:r w:rsidRPr="00986A02">
              <w:rPr>
                <w:rFonts w:asciiTheme="majorHAnsi" w:eastAsia="Times New Roman" w:hAnsiTheme="majorHAnsi" w:cs="Arial"/>
                <w:sz w:val="20"/>
                <w:szCs w:val="20"/>
              </w:rPr>
              <w:lastRenderedPageBreak/>
              <w:t>turns to steam, which can burn skin.</w:t>
            </w:r>
            <w:r w:rsidRPr="00986A02">
              <w:rPr>
                <w:rFonts w:asciiTheme="majorHAnsi" w:eastAsia="Times New Roman" w:hAnsiTheme="majorHAnsi" w:cs="Arial"/>
                <w:sz w:val="20"/>
                <w:szCs w:val="20"/>
              </w:rPr>
              <w:br/>
            </w:r>
            <w:r w:rsidRPr="00986A02">
              <w:rPr>
                <w:rFonts w:asciiTheme="majorHAnsi" w:eastAsia="Times New Roman" w:hAnsiTheme="majorHAnsi" w:cs="Arial"/>
                <w:sz w:val="20"/>
                <w:szCs w:val="20"/>
              </w:rPr>
              <w:br/>
            </w:r>
            <w:r w:rsidRPr="00986A02">
              <w:rPr>
                <w:rFonts w:asciiTheme="majorHAnsi" w:eastAsia="Times New Roman" w:hAnsiTheme="majorHAnsi" w:cs="Arial"/>
                <w:b/>
                <w:bCs/>
                <w:sz w:val="20"/>
                <w:szCs w:val="20"/>
              </w:rPr>
              <w:t xml:space="preserve">OCCUPATIONAL EXPOSURE LIMITS: </w:t>
            </w:r>
            <w:r w:rsidRPr="00986A02">
              <w:rPr>
                <w:rFonts w:asciiTheme="majorHAnsi" w:eastAsia="Times New Roman" w:hAnsiTheme="majorHAnsi" w:cs="Arial"/>
                <w:sz w:val="20"/>
                <w:szCs w:val="20"/>
              </w:rPr>
              <w:br/>
              <w:t>none, more is better</w:t>
            </w:r>
          </w:p>
        </w:tc>
        <w:tc>
          <w:tcPr>
            <w:tcW w:w="2513" w:type="pct"/>
            <w:tcBorders>
              <w:top w:val="outset" w:sz="6" w:space="0" w:color="auto"/>
              <w:left w:val="outset" w:sz="6" w:space="0" w:color="auto"/>
              <w:bottom w:val="outset" w:sz="6" w:space="0" w:color="auto"/>
              <w:right w:val="outset" w:sz="6" w:space="0" w:color="auto"/>
            </w:tcBorders>
            <w:hideMark/>
          </w:tcPr>
          <w:p w14:paraId="4C6445A0"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b/>
                <w:bCs/>
                <w:sz w:val="20"/>
                <w:szCs w:val="20"/>
              </w:rPr>
              <w:lastRenderedPageBreak/>
              <w:t xml:space="preserve">ROUTES OF EXPOSURE: </w:t>
            </w:r>
            <w:r w:rsidRPr="00986A02">
              <w:rPr>
                <w:rFonts w:asciiTheme="majorHAnsi" w:eastAsia="Times New Roman" w:hAnsiTheme="majorHAnsi" w:cs="Arial"/>
                <w:sz w:val="20"/>
                <w:szCs w:val="20"/>
              </w:rPr>
              <w:br/>
              <w:t>The substance can be absorbed into the body by ingestion; this is recommended.</w:t>
            </w:r>
            <w:r w:rsidRPr="00986A02">
              <w:rPr>
                <w:rFonts w:asciiTheme="majorHAnsi" w:eastAsia="Times New Roman" w:hAnsiTheme="majorHAnsi" w:cs="Arial"/>
                <w:sz w:val="20"/>
                <w:szCs w:val="20"/>
              </w:rPr>
              <w:br/>
            </w:r>
            <w:r w:rsidRPr="00986A02">
              <w:rPr>
                <w:rFonts w:asciiTheme="majorHAnsi" w:eastAsia="Times New Roman" w:hAnsiTheme="majorHAnsi" w:cs="Arial"/>
                <w:sz w:val="20"/>
                <w:szCs w:val="20"/>
              </w:rPr>
              <w:br/>
            </w:r>
            <w:r w:rsidRPr="00986A02">
              <w:rPr>
                <w:rFonts w:asciiTheme="majorHAnsi" w:eastAsia="Times New Roman" w:hAnsiTheme="majorHAnsi" w:cs="Arial"/>
                <w:b/>
                <w:bCs/>
                <w:sz w:val="20"/>
                <w:szCs w:val="20"/>
              </w:rPr>
              <w:t xml:space="preserve">INHALATION RISK: </w:t>
            </w:r>
            <w:r w:rsidRPr="00986A02">
              <w:rPr>
                <w:rFonts w:asciiTheme="majorHAnsi" w:eastAsia="Times New Roman" w:hAnsiTheme="majorHAnsi" w:cs="Arial"/>
                <w:sz w:val="20"/>
                <w:szCs w:val="20"/>
              </w:rPr>
              <w:br/>
              <w:t>none</w:t>
            </w:r>
            <w:r w:rsidRPr="00986A02">
              <w:rPr>
                <w:rFonts w:asciiTheme="majorHAnsi" w:eastAsia="Times New Roman" w:hAnsiTheme="majorHAnsi" w:cs="Arial"/>
                <w:sz w:val="20"/>
                <w:szCs w:val="20"/>
              </w:rPr>
              <w:br/>
            </w:r>
            <w:r w:rsidRPr="00986A02">
              <w:rPr>
                <w:rFonts w:asciiTheme="majorHAnsi" w:eastAsia="Times New Roman" w:hAnsiTheme="majorHAnsi" w:cs="Arial"/>
                <w:sz w:val="20"/>
                <w:szCs w:val="20"/>
              </w:rPr>
              <w:br/>
            </w:r>
            <w:r w:rsidRPr="00986A02">
              <w:rPr>
                <w:rFonts w:asciiTheme="majorHAnsi" w:eastAsia="Times New Roman" w:hAnsiTheme="majorHAnsi" w:cs="Arial"/>
                <w:b/>
                <w:bCs/>
                <w:sz w:val="20"/>
                <w:szCs w:val="20"/>
              </w:rPr>
              <w:t xml:space="preserve">EFFECTS OF SHORT-TERM EXPOSURE: </w:t>
            </w:r>
            <w:r w:rsidRPr="00986A02">
              <w:rPr>
                <w:rFonts w:asciiTheme="majorHAnsi" w:eastAsia="Times New Roman" w:hAnsiTheme="majorHAnsi" w:cs="Arial"/>
                <w:sz w:val="20"/>
                <w:szCs w:val="20"/>
              </w:rPr>
              <w:br/>
            </w:r>
            <w:r w:rsidRPr="00986A02">
              <w:rPr>
                <w:rFonts w:asciiTheme="majorHAnsi" w:eastAsia="Times New Roman" w:hAnsiTheme="majorHAnsi" w:cs="Arial"/>
                <w:sz w:val="20"/>
                <w:szCs w:val="20"/>
              </w:rPr>
              <w:lastRenderedPageBreak/>
              <w:t>Increased strength, brain power, and cell function</w:t>
            </w:r>
            <w:r w:rsidRPr="00986A02">
              <w:rPr>
                <w:rFonts w:asciiTheme="majorHAnsi" w:eastAsia="Times New Roman" w:hAnsiTheme="majorHAnsi" w:cs="Arial"/>
                <w:sz w:val="20"/>
                <w:szCs w:val="20"/>
              </w:rPr>
              <w:br/>
            </w:r>
            <w:r w:rsidRPr="00986A02">
              <w:rPr>
                <w:rFonts w:asciiTheme="majorHAnsi" w:eastAsia="Times New Roman" w:hAnsiTheme="majorHAnsi" w:cs="Arial"/>
                <w:sz w:val="20"/>
                <w:szCs w:val="20"/>
              </w:rPr>
              <w:br/>
            </w:r>
            <w:r w:rsidRPr="00986A02">
              <w:rPr>
                <w:rFonts w:asciiTheme="majorHAnsi" w:eastAsia="Times New Roman" w:hAnsiTheme="majorHAnsi" w:cs="Arial"/>
                <w:b/>
                <w:bCs/>
                <w:sz w:val="20"/>
                <w:szCs w:val="20"/>
              </w:rPr>
              <w:t xml:space="preserve">EFFECTS OF LONG-TERM OR REPEATED EXPOSURE: </w:t>
            </w:r>
            <w:r w:rsidRPr="00986A02">
              <w:rPr>
                <w:rFonts w:asciiTheme="majorHAnsi" w:eastAsia="Times New Roman" w:hAnsiTheme="majorHAnsi" w:cs="Arial"/>
                <w:sz w:val="20"/>
                <w:szCs w:val="20"/>
              </w:rPr>
              <w:br/>
              <w:t>Repeated or prolonged contact positively impacts body function for humans, plants, and animals</w:t>
            </w:r>
          </w:p>
        </w:tc>
      </w:tr>
      <w:tr w:rsidR="00986A02" w:rsidRPr="00986A02" w14:paraId="55F69A03" w14:textId="77777777" w:rsidTr="00986A02">
        <w:trPr>
          <w:tblCellSpacing w:w="7" w:type="dxa"/>
        </w:trPr>
        <w:tc>
          <w:tcPr>
            <w:tcW w:w="4985" w:type="pct"/>
            <w:gridSpan w:val="2"/>
            <w:tcBorders>
              <w:top w:val="outset" w:sz="6" w:space="0" w:color="auto"/>
              <w:left w:val="outset" w:sz="6" w:space="0" w:color="auto"/>
              <w:bottom w:val="outset" w:sz="6" w:space="0" w:color="auto"/>
              <w:right w:val="outset" w:sz="6" w:space="0" w:color="auto"/>
            </w:tcBorders>
            <w:vAlign w:val="center"/>
            <w:hideMark/>
          </w:tcPr>
          <w:p w14:paraId="6C28028C"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lastRenderedPageBreak/>
              <w:t xml:space="preserve">PHYSICAL PROPERTIES </w:t>
            </w:r>
          </w:p>
        </w:tc>
      </w:tr>
      <w:tr w:rsidR="00986A02" w:rsidRPr="00986A02" w14:paraId="7392FFA4" w14:textId="77777777" w:rsidTr="00986A02">
        <w:trPr>
          <w:tblCellSpacing w:w="7" w:type="dxa"/>
        </w:trPr>
        <w:tc>
          <w:tcPr>
            <w:tcW w:w="2465" w:type="pct"/>
            <w:tcBorders>
              <w:top w:val="outset" w:sz="6" w:space="0" w:color="auto"/>
              <w:left w:val="outset" w:sz="6" w:space="0" w:color="auto"/>
              <w:bottom w:val="outset" w:sz="6" w:space="0" w:color="auto"/>
              <w:right w:val="outset" w:sz="6" w:space="0" w:color="auto"/>
            </w:tcBorders>
            <w:hideMark/>
          </w:tcPr>
          <w:p w14:paraId="707F4751"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Boiling point: 100°C</w:t>
            </w:r>
            <w:r w:rsidRPr="00986A02">
              <w:rPr>
                <w:rFonts w:asciiTheme="majorHAnsi" w:eastAsia="Times New Roman" w:hAnsiTheme="majorHAnsi" w:cs="Arial"/>
                <w:sz w:val="20"/>
                <w:szCs w:val="20"/>
              </w:rPr>
              <w:br/>
              <w:t>Melting point: 0°C</w:t>
            </w:r>
            <w:r w:rsidRPr="00986A02">
              <w:rPr>
                <w:rFonts w:asciiTheme="majorHAnsi" w:eastAsia="Times New Roman" w:hAnsiTheme="majorHAnsi" w:cs="Arial"/>
                <w:sz w:val="20"/>
                <w:szCs w:val="20"/>
              </w:rPr>
              <w:br/>
            </w:r>
          </w:p>
        </w:tc>
        <w:tc>
          <w:tcPr>
            <w:tcW w:w="2513" w:type="pct"/>
            <w:tcBorders>
              <w:top w:val="outset" w:sz="6" w:space="0" w:color="auto"/>
              <w:left w:val="outset" w:sz="6" w:space="0" w:color="auto"/>
              <w:bottom w:val="outset" w:sz="6" w:space="0" w:color="auto"/>
              <w:right w:val="outset" w:sz="6" w:space="0" w:color="auto"/>
            </w:tcBorders>
            <w:hideMark/>
          </w:tcPr>
          <w:p w14:paraId="5DDFF3A6" w14:textId="77777777" w:rsidR="00986A02" w:rsidRPr="00986A02" w:rsidRDefault="00986A02">
            <w:pPr>
              <w:rPr>
                <w:rFonts w:asciiTheme="majorHAnsi" w:eastAsia="Times New Roman" w:hAnsiTheme="majorHAnsi"/>
              </w:rPr>
            </w:pPr>
          </w:p>
        </w:tc>
      </w:tr>
      <w:tr w:rsidR="00986A02" w:rsidRPr="00986A02" w14:paraId="12337E44" w14:textId="77777777" w:rsidTr="00986A02">
        <w:trPr>
          <w:tblCellSpacing w:w="7" w:type="dxa"/>
        </w:trPr>
        <w:tc>
          <w:tcPr>
            <w:tcW w:w="4985" w:type="pct"/>
            <w:gridSpan w:val="2"/>
            <w:tcBorders>
              <w:top w:val="outset" w:sz="6" w:space="0" w:color="auto"/>
              <w:left w:val="outset" w:sz="6" w:space="0" w:color="auto"/>
              <w:bottom w:val="outset" w:sz="6" w:space="0" w:color="auto"/>
              <w:right w:val="outset" w:sz="6" w:space="0" w:color="auto"/>
            </w:tcBorders>
            <w:vAlign w:val="center"/>
            <w:hideMark/>
          </w:tcPr>
          <w:p w14:paraId="69663CB3"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ENVIRONMENTAL DATA </w:t>
            </w:r>
          </w:p>
        </w:tc>
      </w:tr>
      <w:tr w:rsidR="00986A02" w:rsidRPr="00986A02" w14:paraId="27EA214F" w14:textId="77777777" w:rsidTr="00986A02">
        <w:trPr>
          <w:tblCellSpacing w:w="7" w:type="dxa"/>
        </w:trPr>
        <w:tc>
          <w:tcPr>
            <w:tcW w:w="4985" w:type="pct"/>
            <w:gridSpan w:val="2"/>
            <w:tcBorders>
              <w:top w:val="outset" w:sz="6" w:space="0" w:color="auto"/>
              <w:left w:val="outset" w:sz="6" w:space="0" w:color="auto"/>
              <w:bottom w:val="outset" w:sz="6" w:space="0" w:color="auto"/>
              <w:right w:val="outset" w:sz="6" w:space="0" w:color="auto"/>
            </w:tcBorders>
            <w:hideMark/>
          </w:tcPr>
          <w:p w14:paraId="5C7FA502"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 xml:space="preserve">This substance is important in the environment; special attention should be given to keeping water clean. </w:t>
            </w:r>
          </w:p>
        </w:tc>
      </w:tr>
      <w:tr w:rsidR="00986A02" w:rsidRPr="00986A02" w14:paraId="69F7E081" w14:textId="77777777" w:rsidTr="00986A02">
        <w:trPr>
          <w:tblCellSpacing w:w="7" w:type="dxa"/>
        </w:trPr>
        <w:tc>
          <w:tcPr>
            <w:tcW w:w="4985" w:type="pct"/>
            <w:gridSpan w:val="2"/>
            <w:tcBorders>
              <w:top w:val="outset" w:sz="6" w:space="0" w:color="auto"/>
              <w:left w:val="outset" w:sz="6" w:space="0" w:color="auto"/>
              <w:bottom w:val="outset" w:sz="6" w:space="0" w:color="auto"/>
              <w:right w:val="outset" w:sz="6" w:space="0" w:color="auto"/>
            </w:tcBorders>
            <w:vAlign w:val="center"/>
            <w:hideMark/>
          </w:tcPr>
          <w:p w14:paraId="5C0C9689" w14:textId="77777777" w:rsidR="00986A02" w:rsidRPr="00986A02" w:rsidRDefault="00986A02">
            <w:pPr>
              <w:jc w:val="center"/>
              <w:rPr>
                <w:rFonts w:asciiTheme="majorHAnsi" w:eastAsia="Times New Roman" w:hAnsiTheme="majorHAnsi"/>
              </w:rPr>
            </w:pPr>
            <w:r w:rsidRPr="00986A02">
              <w:rPr>
                <w:rFonts w:asciiTheme="majorHAnsi" w:eastAsia="Times New Roman" w:hAnsiTheme="majorHAnsi" w:cs="Arial"/>
                <w:b/>
                <w:bCs/>
                <w:sz w:val="20"/>
                <w:szCs w:val="20"/>
              </w:rPr>
              <w:t xml:space="preserve">NOTES </w:t>
            </w:r>
          </w:p>
        </w:tc>
      </w:tr>
      <w:tr w:rsidR="00986A02" w:rsidRPr="00986A02" w14:paraId="163A410D" w14:textId="77777777" w:rsidTr="00986A02">
        <w:trPr>
          <w:tblCellSpacing w:w="7" w:type="dxa"/>
        </w:trPr>
        <w:tc>
          <w:tcPr>
            <w:tcW w:w="4985" w:type="pct"/>
            <w:gridSpan w:val="2"/>
            <w:tcBorders>
              <w:top w:val="outset" w:sz="6" w:space="0" w:color="auto"/>
              <w:left w:val="outset" w:sz="6" w:space="0" w:color="auto"/>
              <w:bottom w:val="outset" w:sz="6" w:space="0" w:color="auto"/>
              <w:right w:val="outset" w:sz="6" w:space="0" w:color="auto"/>
            </w:tcBorders>
            <w:hideMark/>
          </w:tcPr>
          <w:p w14:paraId="656CB3CA" w14:textId="77777777" w:rsidR="00986A02" w:rsidRPr="00986A02" w:rsidRDefault="00986A02">
            <w:pPr>
              <w:rPr>
                <w:rFonts w:asciiTheme="majorHAnsi" w:eastAsia="Times New Roman" w:hAnsiTheme="majorHAnsi"/>
              </w:rPr>
            </w:pPr>
            <w:r w:rsidRPr="00986A02">
              <w:rPr>
                <w:rFonts w:asciiTheme="majorHAnsi" w:eastAsia="Times New Roman" w:hAnsiTheme="majorHAnsi" w:cs="Arial"/>
                <w:sz w:val="20"/>
                <w:szCs w:val="20"/>
              </w:rPr>
              <w:t>Water is possibly the least toxic substance on earth.  It is good for humans and the environment. Whenever possible, this substance should be used.</w:t>
            </w:r>
          </w:p>
        </w:tc>
      </w:tr>
    </w:tbl>
    <w:p w14:paraId="53DE3C14" w14:textId="77777777" w:rsidR="00986A02" w:rsidRPr="00752362" w:rsidRDefault="00986A02" w:rsidP="00986A02">
      <w:pPr>
        <w:spacing w:before="100" w:beforeAutospacing="1" w:after="100" w:afterAutospacing="1"/>
        <w:outlineLvl w:val="1"/>
        <w:rPr>
          <w:rFonts w:asciiTheme="majorHAnsi" w:eastAsia="Times New Roman" w:hAnsiTheme="majorHAnsi"/>
          <w:b/>
          <w:bCs/>
          <w:color w:val="366091"/>
          <w:sz w:val="44"/>
          <w:szCs w:val="44"/>
          <w:lang w:val="en"/>
        </w:rPr>
      </w:pPr>
      <w:r w:rsidRPr="00986A02">
        <w:rPr>
          <w:rFonts w:asciiTheme="majorHAnsi" w:hAnsiTheme="majorHAnsi"/>
          <w:bCs/>
          <w:sz w:val="36"/>
        </w:rPr>
        <w:br w:type="page"/>
      </w:r>
      <w:r w:rsidRPr="00752362">
        <w:rPr>
          <w:rFonts w:asciiTheme="majorHAnsi" w:hAnsiTheme="majorHAnsi"/>
          <w:b/>
          <w:bCs/>
          <w:color w:val="366091"/>
          <w:sz w:val="44"/>
          <w:szCs w:val="44"/>
        </w:rPr>
        <w:lastRenderedPageBreak/>
        <w:t>Solvent Snapshot – Industry Solvent Guide</w:t>
      </w:r>
    </w:p>
    <w:p w14:paraId="0FB3B97D" w14:textId="77777777" w:rsidR="00986A02" w:rsidRPr="00752362" w:rsidRDefault="00ED7B96" w:rsidP="00986A02">
      <w:pPr>
        <w:spacing w:before="100" w:beforeAutospacing="1" w:after="100" w:afterAutospacing="1"/>
        <w:outlineLvl w:val="1"/>
        <w:rPr>
          <w:rFonts w:asciiTheme="majorHAnsi" w:eastAsia="Times New Roman" w:hAnsiTheme="majorHAnsi"/>
          <w:b/>
          <w:bCs/>
          <w:color w:val="366091"/>
          <w:sz w:val="44"/>
          <w:szCs w:val="44"/>
          <w:lang w:val="en"/>
        </w:rPr>
      </w:pPr>
      <w:r>
        <w:rPr>
          <w:rFonts w:asciiTheme="majorHAnsi" w:eastAsia="Calibri" w:hAnsiTheme="majorHAnsi"/>
          <w:sz w:val="22"/>
          <w:szCs w:val="22"/>
          <w:lang w:val="en-AU"/>
        </w:rPr>
        <w:object w:dxaOrig="1440" w:dyaOrig="1440" w14:anchorId="15409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4.4pt;margin-top:4.2pt;width:528.05pt;height:397.3pt;z-index:251665408;mso-wrap-edited:f;mso-width-percent:0;mso-height-percent:0;mso-width-percent:0;mso-height-percent:0">
            <v:imagedata r:id="rId56" o:title=""/>
            <w10:wrap type="square"/>
          </v:shape>
          <o:OLEObject Type="Embed" ProgID="PowerPoint.Slide.12" ShapeID="_x0000_s1026" DrawAspect="Content" ObjectID="_1580040352" r:id="rId57"/>
        </w:object>
      </w:r>
      <w:r w:rsidR="00986A02" w:rsidRPr="00986A02">
        <w:rPr>
          <w:rFonts w:asciiTheme="majorHAnsi" w:eastAsia="Times New Roman" w:hAnsiTheme="majorHAnsi"/>
          <w:b/>
          <w:bCs/>
          <w:sz w:val="36"/>
          <w:szCs w:val="36"/>
          <w:lang w:val="en"/>
        </w:rPr>
        <w:br w:type="page"/>
      </w:r>
      <w:bookmarkStart w:id="0" w:name="_GoBack"/>
      <w:r w:rsidR="00986A02" w:rsidRPr="00752362">
        <w:rPr>
          <w:rFonts w:asciiTheme="majorHAnsi" w:eastAsia="Times New Roman" w:hAnsiTheme="majorHAnsi"/>
          <w:b/>
          <w:bCs/>
          <w:color w:val="366091"/>
          <w:sz w:val="44"/>
          <w:szCs w:val="44"/>
          <w:lang w:val="en"/>
        </w:rPr>
        <w:lastRenderedPageBreak/>
        <w:t>References</w:t>
      </w:r>
    </w:p>
    <w:bookmarkEnd w:id="0"/>
    <w:p w14:paraId="7CDFAB4D" w14:textId="77777777" w:rsidR="00986A02" w:rsidRPr="00986A02" w:rsidRDefault="00986A02" w:rsidP="00986A02">
      <w:pPr>
        <w:numPr>
          <w:ilvl w:val="0"/>
          <w:numId w:val="5"/>
        </w:numPr>
        <w:spacing w:before="100" w:beforeAutospacing="1" w:after="100" w:afterAutospacing="1"/>
        <w:rPr>
          <w:rFonts w:asciiTheme="majorHAnsi" w:eastAsia="Times New Roman" w:hAnsiTheme="majorHAnsi"/>
          <w:sz w:val="22"/>
          <w:szCs w:val="22"/>
          <w:lang w:val="en"/>
        </w:rPr>
      </w:pPr>
      <w:r w:rsidRPr="00986A02">
        <w:rPr>
          <w:rFonts w:asciiTheme="majorHAnsi" w:eastAsia="Times New Roman" w:hAnsiTheme="majorHAnsi"/>
          <w:lang w:val="en"/>
        </w:rPr>
        <w:t xml:space="preserve">^ </w:t>
      </w:r>
      <w:hyperlink r:id="rId58" w:anchor="cite_ref-Ullmann_0-0" w:history="1">
        <w:r w:rsidRPr="00986A02">
          <w:rPr>
            <w:rStyle w:val="Hyperlink"/>
            <w:rFonts w:asciiTheme="majorHAnsi" w:eastAsia="Times New Roman" w:hAnsiTheme="majorHAnsi"/>
            <w:b/>
            <w:bCs/>
            <w:i/>
            <w:iCs/>
            <w:vertAlign w:val="superscript"/>
            <w:lang w:val="en"/>
          </w:rPr>
          <w:t>a</w:t>
        </w:r>
      </w:hyperlink>
      <w:r w:rsidRPr="00986A02">
        <w:rPr>
          <w:rFonts w:asciiTheme="majorHAnsi" w:eastAsia="Times New Roman" w:hAnsiTheme="majorHAnsi"/>
          <w:lang w:val="en"/>
        </w:rPr>
        <w:t xml:space="preserve"> </w:t>
      </w:r>
      <w:hyperlink r:id="rId59" w:anchor="cite_ref-Ullmann_0-1" w:history="1">
        <w:r w:rsidRPr="00986A02">
          <w:rPr>
            <w:rStyle w:val="Hyperlink"/>
            <w:rFonts w:asciiTheme="majorHAnsi" w:eastAsia="Times New Roman" w:hAnsiTheme="majorHAnsi"/>
            <w:b/>
            <w:bCs/>
            <w:i/>
            <w:iCs/>
            <w:vertAlign w:val="superscript"/>
            <w:lang w:val="en"/>
          </w:rPr>
          <w:t>b</w:t>
        </w:r>
      </w:hyperlink>
      <w:r w:rsidRPr="00986A02">
        <w:rPr>
          <w:rFonts w:asciiTheme="majorHAnsi" w:eastAsia="Times New Roman" w:hAnsiTheme="majorHAnsi"/>
          <w:lang w:val="en"/>
        </w:rPr>
        <w:t xml:space="preserve"> </w:t>
      </w:r>
      <w:hyperlink r:id="rId60" w:anchor="cite_ref-Ullmann_0-2" w:history="1">
        <w:r w:rsidRPr="00986A02">
          <w:rPr>
            <w:rStyle w:val="Hyperlink"/>
            <w:rFonts w:asciiTheme="majorHAnsi" w:eastAsia="Times New Roman" w:hAnsiTheme="majorHAnsi"/>
            <w:b/>
            <w:bCs/>
            <w:i/>
            <w:iCs/>
            <w:vertAlign w:val="superscript"/>
            <w:lang w:val="en"/>
          </w:rPr>
          <w:t>c</w:t>
        </w:r>
      </w:hyperlink>
      <w:r w:rsidRPr="00986A02">
        <w:rPr>
          <w:rFonts w:asciiTheme="majorHAnsi" w:eastAsia="Times New Roman" w:hAnsiTheme="majorHAnsi"/>
          <w:lang w:val="en"/>
        </w:rPr>
        <w:t xml:space="preserve"> M. </w:t>
      </w:r>
      <w:proofErr w:type="spellStart"/>
      <w:r w:rsidRPr="00986A02">
        <w:rPr>
          <w:rFonts w:asciiTheme="majorHAnsi" w:eastAsia="Times New Roman" w:hAnsiTheme="majorHAnsi"/>
          <w:lang w:val="en"/>
        </w:rPr>
        <w:t>Rossberg</w:t>
      </w:r>
      <w:proofErr w:type="spellEnd"/>
      <w:r w:rsidRPr="00986A02">
        <w:rPr>
          <w:rFonts w:asciiTheme="majorHAnsi" w:eastAsia="Times New Roman" w:hAnsiTheme="majorHAnsi"/>
          <w:lang w:val="en"/>
        </w:rPr>
        <w:t xml:space="preserve"> et al. “Chlorinated Hydrocarbons” in Ullmann’s Encyclopedia of Industrial Chemistry 2006, Wiley-VCH, Weinheim. </w:t>
      </w:r>
      <w:hyperlink r:id="rId61" w:tooltip="Digital object identifier" w:history="1">
        <w:r w:rsidRPr="00986A02">
          <w:rPr>
            <w:rStyle w:val="Hyperlink"/>
            <w:rFonts w:asciiTheme="majorHAnsi" w:eastAsia="Times New Roman" w:hAnsiTheme="majorHAnsi"/>
            <w:lang w:val="en"/>
          </w:rPr>
          <w:t>doi</w:t>
        </w:r>
      </w:hyperlink>
      <w:r w:rsidRPr="00986A02">
        <w:rPr>
          <w:rFonts w:asciiTheme="majorHAnsi" w:eastAsia="Times New Roman" w:hAnsiTheme="majorHAnsi"/>
          <w:lang w:val="en"/>
        </w:rPr>
        <w:t>:</w:t>
      </w:r>
      <w:hyperlink r:id="rId62" w:history="1">
        <w:r w:rsidRPr="00986A02">
          <w:rPr>
            <w:rStyle w:val="Hyperlink"/>
            <w:rFonts w:asciiTheme="majorHAnsi" w:eastAsia="Times New Roman" w:hAnsiTheme="majorHAnsi"/>
            <w:lang w:val="en"/>
          </w:rPr>
          <w:t>10.1002/14356007.a06_233.pub2</w:t>
        </w:r>
      </w:hyperlink>
    </w:p>
    <w:p w14:paraId="2BBBA056"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63" w:anchor="cite_ref-1"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Office of Environmental Health Hazard Assessment (September 2000). </w:t>
      </w:r>
      <w:hyperlink r:id="rId64" w:history="1">
        <w:r w:rsidR="00986A02" w:rsidRPr="00986A02">
          <w:rPr>
            <w:rStyle w:val="Hyperlink"/>
            <w:rFonts w:asciiTheme="majorHAnsi" w:eastAsia="Times New Roman" w:hAnsiTheme="majorHAnsi"/>
            <w:lang w:val="en"/>
          </w:rPr>
          <w:t>"Dichloromethane"</w:t>
        </w:r>
      </w:hyperlink>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i/>
          <w:iCs/>
          <w:lang w:val="en"/>
        </w:rPr>
        <w:t>Public Health Goals for Chemicals in Drinking Water</w:t>
      </w:r>
      <w:r w:rsidR="00986A02" w:rsidRPr="00986A02">
        <w:rPr>
          <w:rFonts w:asciiTheme="majorHAnsi" w:eastAsia="Times New Roman" w:hAnsiTheme="majorHAnsi"/>
          <w:lang w:val="en"/>
        </w:rPr>
        <w:t xml:space="preserve">. </w:t>
      </w:r>
      <w:hyperlink r:id="rId65" w:tooltip="California Environmental Protection Agency" w:history="1">
        <w:r w:rsidR="00986A02" w:rsidRPr="00986A02">
          <w:rPr>
            <w:rStyle w:val="Hyperlink"/>
            <w:rFonts w:asciiTheme="majorHAnsi" w:eastAsia="Times New Roman" w:hAnsiTheme="majorHAnsi"/>
            <w:lang w:val="en"/>
          </w:rPr>
          <w:t>California Environmental Protection Agency</w:t>
        </w:r>
      </w:hyperlink>
      <w:r w:rsidR="00986A02" w:rsidRPr="00986A02">
        <w:rPr>
          <w:rFonts w:asciiTheme="majorHAnsi" w:eastAsia="Times New Roman" w:hAnsiTheme="majorHAnsi"/>
          <w:lang w:val="en"/>
        </w:rPr>
        <w:t xml:space="preserve">. </w:t>
      </w:r>
      <w:hyperlink r:id="rId66" w:history="1">
        <w:r w:rsidR="00986A02" w:rsidRPr="00986A02">
          <w:rPr>
            <w:rStyle w:val="Hyperlink"/>
            <w:rFonts w:asciiTheme="majorHAnsi" w:eastAsia="Times New Roman" w:hAnsiTheme="majorHAnsi"/>
            <w:lang w:val="en"/>
          </w:rPr>
          <w:t>http://www.oehha.ca.gov/water/phg/pdf/dcm.pdf</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5802C45B"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67" w:anchor="cite_ref-2"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w:t>
      </w:r>
      <w:hyperlink r:id="rId68" w:tooltip="Royal Dutch Shell" w:history="1">
        <w:r w:rsidR="00986A02" w:rsidRPr="00986A02">
          <w:rPr>
            <w:rStyle w:val="Hyperlink"/>
            <w:rFonts w:asciiTheme="majorHAnsi" w:eastAsia="Times New Roman" w:hAnsiTheme="majorHAnsi"/>
            <w:lang w:val="en"/>
          </w:rPr>
          <w:t>Shell Bitumen</w:t>
        </w:r>
      </w:hyperlink>
      <w:r w:rsidR="00986A02" w:rsidRPr="00986A02">
        <w:rPr>
          <w:rFonts w:asciiTheme="majorHAnsi" w:eastAsia="Times New Roman" w:hAnsiTheme="majorHAnsi"/>
          <w:lang w:val="en"/>
        </w:rPr>
        <w:t xml:space="preserve">. </w:t>
      </w:r>
      <w:hyperlink r:id="rId69" w:history="1">
        <w:r w:rsidR="00986A02" w:rsidRPr="00986A02">
          <w:rPr>
            <w:rStyle w:val="Hyperlink"/>
            <w:rFonts w:asciiTheme="majorHAnsi" w:eastAsia="Times New Roman" w:hAnsiTheme="majorHAnsi"/>
            <w:lang w:val="en"/>
          </w:rPr>
          <w:t>"The Shell Bitumen Handbook"</w:t>
        </w:r>
      </w:hyperlink>
      <w:r w:rsidR="00986A02" w:rsidRPr="00986A02">
        <w:rPr>
          <w:rFonts w:asciiTheme="majorHAnsi" w:eastAsia="Times New Roman" w:hAnsiTheme="majorHAnsi"/>
          <w:lang w:val="en"/>
        </w:rPr>
        <w:t xml:space="preserve">. </w:t>
      </w:r>
      <w:hyperlink r:id="rId70" w:history="1">
        <w:r w:rsidR="00986A02" w:rsidRPr="00986A02">
          <w:rPr>
            <w:rStyle w:val="Hyperlink"/>
            <w:rFonts w:asciiTheme="majorHAnsi" w:eastAsia="Times New Roman" w:hAnsiTheme="majorHAnsi"/>
            <w:lang w:val="en"/>
          </w:rPr>
          <w:t>http://books.google.co.uk/books?id=bA1tIkRJL8kC&amp;pg=PA277&amp;lpg=PA277&amp;dq=aliquot+bitumen+solvent+methylene+chloride&amp;source=bl&amp;ots=paPjPrz_YQ&amp;sig=OxFZ3GvgkLfRVnabn6qR8_dqHNo&amp;hl=en&amp;ei=F0nKSdz4EOHKjAeAzOTNAw&amp;sa=X&amp;oi=book_result&amp;resnum=1&amp;ct=result</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7D33AAFA"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71" w:anchor="cite_ref-3"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w:t>
      </w:r>
      <w:proofErr w:type="spellStart"/>
      <w:r w:rsidR="00986A02" w:rsidRPr="00986A02">
        <w:rPr>
          <w:rFonts w:asciiTheme="majorHAnsi" w:eastAsia="Times New Roman" w:hAnsiTheme="majorHAnsi"/>
          <w:lang w:val="en"/>
        </w:rPr>
        <w:t>Rioux</w:t>
      </w:r>
      <w:proofErr w:type="spellEnd"/>
      <w:r w:rsidR="00986A02" w:rsidRPr="00986A02">
        <w:rPr>
          <w:rFonts w:asciiTheme="majorHAnsi" w:eastAsia="Times New Roman" w:hAnsiTheme="majorHAnsi"/>
          <w:lang w:val="en"/>
        </w:rPr>
        <w:t xml:space="preserve"> JP, Myers RA (1988). "Methylene chloride poisoning: a paradigmatic review". </w:t>
      </w:r>
      <w:r w:rsidR="00986A02" w:rsidRPr="00986A02">
        <w:rPr>
          <w:rFonts w:asciiTheme="majorHAnsi" w:eastAsia="Times New Roman" w:hAnsiTheme="majorHAnsi"/>
          <w:i/>
          <w:iCs/>
          <w:lang w:val="en"/>
        </w:rPr>
        <w:t xml:space="preserve">J </w:t>
      </w:r>
      <w:proofErr w:type="spellStart"/>
      <w:r w:rsidR="00986A02" w:rsidRPr="00986A02">
        <w:rPr>
          <w:rFonts w:asciiTheme="majorHAnsi" w:eastAsia="Times New Roman" w:hAnsiTheme="majorHAnsi"/>
          <w:i/>
          <w:iCs/>
          <w:lang w:val="en"/>
        </w:rPr>
        <w:t>Emerg</w:t>
      </w:r>
      <w:proofErr w:type="spellEnd"/>
      <w:r w:rsidR="00986A02" w:rsidRPr="00986A02">
        <w:rPr>
          <w:rFonts w:asciiTheme="majorHAnsi" w:eastAsia="Times New Roman" w:hAnsiTheme="majorHAnsi"/>
          <w:i/>
          <w:iCs/>
          <w:lang w:val="en"/>
        </w:rPr>
        <w:t xml:space="preserve"> Med</w:t>
      </w:r>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b/>
          <w:bCs/>
          <w:lang w:val="en"/>
        </w:rPr>
        <w:t>6</w:t>
      </w:r>
      <w:r w:rsidR="00986A02" w:rsidRPr="00986A02">
        <w:rPr>
          <w:rFonts w:asciiTheme="majorHAnsi" w:eastAsia="Times New Roman" w:hAnsiTheme="majorHAnsi"/>
          <w:lang w:val="en"/>
        </w:rPr>
        <w:t xml:space="preserve"> (3): 227–238. </w:t>
      </w:r>
      <w:hyperlink r:id="rId72" w:tooltip="Digital object identifier" w:history="1">
        <w:r w:rsidR="00986A02" w:rsidRPr="00986A02">
          <w:rPr>
            <w:rStyle w:val="Hyperlink"/>
            <w:rFonts w:asciiTheme="majorHAnsi" w:eastAsia="Times New Roman" w:hAnsiTheme="majorHAnsi"/>
            <w:lang w:val="en"/>
          </w:rPr>
          <w:t>doi</w:t>
        </w:r>
      </w:hyperlink>
      <w:r w:rsidR="00986A02" w:rsidRPr="00986A02">
        <w:rPr>
          <w:rFonts w:asciiTheme="majorHAnsi" w:eastAsia="Times New Roman" w:hAnsiTheme="majorHAnsi"/>
          <w:lang w:val="en"/>
        </w:rPr>
        <w:t>:</w:t>
      </w:r>
      <w:hyperlink r:id="rId73" w:history="1">
        <w:r w:rsidR="00986A02" w:rsidRPr="00986A02">
          <w:rPr>
            <w:rStyle w:val="Hyperlink"/>
            <w:rFonts w:asciiTheme="majorHAnsi" w:eastAsia="Times New Roman" w:hAnsiTheme="majorHAnsi"/>
            <w:lang w:val="en"/>
          </w:rPr>
          <w:t>10.1016/0736-4679(88)90330-7</w:t>
        </w:r>
      </w:hyperlink>
      <w:r w:rsidR="00986A02" w:rsidRPr="00986A02">
        <w:rPr>
          <w:rFonts w:asciiTheme="majorHAnsi" w:eastAsia="Times New Roman" w:hAnsiTheme="majorHAnsi"/>
          <w:lang w:val="en"/>
        </w:rPr>
        <w:t xml:space="preserve">. </w:t>
      </w:r>
      <w:hyperlink r:id="rId74" w:tooltip="PubMed Identifier" w:history="1">
        <w:r w:rsidR="00986A02" w:rsidRPr="00986A02">
          <w:rPr>
            <w:rStyle w:val="Hyperlink"/>
            <w:rFonts w:asciiTheme="majorHAnsi" w:eastAsia="Times New Roman" w:hAnsiTheme="majorHAnsi"/>
            <w:lang w:val="en"/>
          </w:rPr>
          <w:t>PMID</w:t>
        </w:r>
      </w:hyperlink>
      <w:r w:rsidR="00986A02" w:rsidRPr="00986A02">
        <w:rPr>
          <w:rFonts w:asciiTheme="majorHAnsi" w:eastAsia="Times New Roman" w:hAnsiTheme="majorHAnsi"/>
          <w:lang w:val="en"/>
        </w:rPr>
        <w:t> </w:t>
      </w:r>
      <w:hyperlink r:id="rId75" w:history="1">
        <w:r w:rsidR="00986A02" w:rsidRPr="00986A02">
          <w:rPr>
            <w:rStyle w:val="Hyperlink"/>
            <w:rFonts w:asciiTheme="majorHAnsi" w:eastAsia="Times New Roman" w:hAnsiTheme="majorHAnsi"/>
            <w:lang w:val="en"/>
          </w:rPr>
          <w:t>3049777</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42332372"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76" w:anchor="cite_ref-4"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Fagin J, Bradley J, Williams D (1980). </w:t>
      </w:r>
      <w:hyperlink r:id="rId77" w:history="1">
        <w:r w:rsidR="00986A02" w:rsidRPr="00986A02">
          <w:rPr>
            <w:rStyle w:val="Hyperlink"/>
            <w:rFonts w:asciiTheme="majorHAnsi" w:eastAsia="Times New Roman" w:hAnsiTheme="majorHAnsi"/>
            <w:lang w:val="en"/>
          </w:rPr>
          <w:t>"Carbon monoxide poisoning secondary to inhaling methylene chloride"</w:t>
        </w:r>
      </w:hyperlink>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i/>
          <w:iCs/>
          <w:lang w:val="en"/>
        </w:rPr>
        <w:t>Br Med J</w:t>
      </w:r>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b/>
          <w:bCs/>
          <w:lang w:val="en"/>
        </w:rPr>
        <w:t>281</w:t>
      </w:r>
      <w:r w:rsidR="00986A02" w:rsidRPr="00986A02">
        <w:rPr>
          <w:rFonts w:asciiTheme="majorHAnsi" w:eastAsia="Times New Roman" w:hAnsiTheme="majorHAnsi"/>
          <w:lang w:val="en"/>
        </w:rPr>
        <w:t xml:space="preserve"> (6253): 1461. </w:t>
      </w:r>
      <w:hyperlink r:id="rId78" w:tooltip="Digital object identifier" w:history="1">
        <w:r w:rsidR="00986A02" w:rsidRPr="00986A02">
          <w:rPr>
            <w:rStyle w:val="Hyperlink"/>
            <w:rFonts w:asciiTheme="majorHAnsi" w:eastAsia="Times New Roman" w:hAnsiTheme="majorHAnsi"/>
            <w:lang w:val="en"/>
          </w:rPr>
          <w:t>doi</w:t>
        </w:r>
      </w:hyperlink>
      <w:r w:rsidR="00986A02" w:rsidRPr="00986A02">
        <w:rPr>
          <w:rFonts w:asciiTheme="majorHAnsi" w:eastAsia="Times New Roman" w:hAnsiTheme="majorHAnsi"/>
          <w:lang w:val="en"/>
        </w:rPr>
        <w:t>:</w:t>
      </w:r>
      <w:hyperlink r:id="rId79" w:history="1">
        <w:r w:rsidR="00986A02" w:rsidRPr="00986A02">
          <w:rPr>
            <w:rStyle w:val="Hyperlink"/>
            <w:rFonts w:asciiTheme="majorHAnsi" w:eastAsia="Times New Roman" w:hAnsiTheme="majorHAnsi"/>
            <w:lang w:val="en"/>
          </w:rPr>
          <w:t>10.1136/bmj.281.6253.1461</w:t>
        </w:r>
      </w:hyperlink>
      <w:r w:rsidR="00986A02" w:rsidRPr="00986A02">
        <w:rPr>
          <w:rFonts w:asciiTheme="majorHAnsi" w:eastAsia="Times New Roman" w:hAnsiTheme="majorHAnsi"/>
          <w:lang w:val="en"/>
        </w:rPr>
        <w:t xml:space="preserve">. </w:t>
      </w:r>
      <w:hyperlink r:id="rId80" w:tooltip="PubMed Identifier" w:history="1">
        <w:r w:rsidR="00986A02" w:rsidRPr="00986A02">
          <w:rPr>
            <w:rStyle w:val="Hyperlink"/>
            <w:rFonts w:asciiTheme="majorHAnsi" w:eastAsia="Times New Roman" w:hAnsiTheme="majorHAnsi"/>
            <w:lang w:val="en"/>
          </w:rPr>
          <w:t>PMID</w:t>
        </w:r>
      </w:hyperlink>
      <w:r w:rsidR="00986A02" w:rsidRPr="00986A02">
        <w:rPr>
          <w:rFonts w:asciiTheme="majorHAnsi" w:eastAsia="Times New Roman" w:hAnsiTheme="majorHAnsi"/>
          <w:lang w:val="en"/>
        </w:rPr>
        <w:t> </w:t>
      </w:r>
      <w:hyperlink r:id="rId81" w:history="1">
        <w:r w:rsidR="00986A02" w:rsidRPr="00986A02">
          <w:rPr>
            <w:rStyle w:val="Hyperlink"/>
            <w:rFonts w:asciiTheme="majorHAnsi" w:eastAsia="Times New Roman" w:hAnsiTheme="majorHAnsi"/>
            <w:lang w:val="en"/>
          </w:rPr>
          <w:t>7437838</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3EE3922C"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82" w:anchor="cite_ref-5"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Kobayashi A, Ando A, </w:t>
      </w:r>
      <w:proofErr w:type="spellStart"/>
      <w:r w:rsidR="00986A02" w:rsidRPr="00986A02">
        <w:rPr>
          <w:rFonts w:asciiTheme="majorHAnsi" w:eastAsia="Times New Roman" w:hAnsiTheme="majorHAnsi"/>
          <w:lang w:val="en"/>
        </w:rPr>
        <w:t>Tagami</w:t>
      </w:r>
      <w:proofErr w:type="spellEnd"/>
      <w:r w:rsidR="00986A02" w:rsidRPr="00986A02">
        <w:rPr>
          <w:rFonts w:asciiTheme="majorHAnsi" w:eastAsia="Times New Roman" w:hAnsiTheme="majorHAnsi"/>
          <w:lang w:val="en"/>
        </w:rPr>
        <w:t xml:space="preserve"> N, Kitagawa M, Kawai E, </w:t>
      </w:r>
      <w:proofErr w:type="spellStart"/>
      <w:r w:rsidR="00986A02" w:rsidRPr="00986A02">
        <w:rPr>
          <w:rFonts w:asciiTheme="majorHAnsi" w:eastAsia="Times New Roman" w:hAnsiTheme="majorHAnsi"/>
          <w:lang w:val="en"/>
        </w:rPr>
        <w:t>Akioka</w:t>
      </w:r>
      <w:proofErr w:type="spellEnd"/>
      <w:r w:rsidR="00986A02" w:rsidRPr="00986A02">
        <w:rPr>
          <w:rFonts w:asciiTheme="majorHAnsi" w:eastAsia="Times New Roman" w:hAnsiTheme="majorHAnsi"/>
          <w:lang w:val="en"/>
        </w:rPr>
        <w:t xml:space="preserve"> M, Arai E, </w:t>
      </w:r>
      <w:proofErr w:type="spellStart"/>
      <w:r w:rsidR="00986A02" w:rsidRPr="00986A02">
        <w:rPr>
          <w:rFonts w:asciiTheme="majorHAnsi" w:eastAsia="Times New Roman" w:hAnsiTheme="majorHAnsi"/>
          <w:lang w:val="en"/>
        </w:rPr>
        <w:t>Nakatani</w:t>
      </w:r>
      <w:proofErr w:type="spellEnd"/>
      <w:r w:rsidR="00986A02" w:rsidRPr="00986A02">
        <w:rPr>
          <w:rFonts w:asciiTheme="majorHAnsi" w:eastAsia="Times New Roman" w:hAnsiTheme="majorHAnsi"/>
          <w:lang w:val="en"/>
        </w:rPr>
        <w:t xml:space="preserve"> T, Nakano S, Matsui Y, Matsumura M (2008). "Severe optic neuropathy caused by dichloromethane inhalation". </w:t>
      </w:r>
      <w:r w:rsidR="00986A02" w:rsidRPr="00986A02">
        <w:rPr>
          <w:rFonts w:asciiTheme="majorHAnsi" w:eastAsia="Times New Roman" w:hAnsiTheme="majorHAnsi"/>
          <w:i/>
          <w:iCs/>
          <w:lang w:val="en"/>
        </w:rPr>
        <w:t xml:space="preserve">J </w:t>
      </w:r>
      <w:proofErr w:type="spellStart"/>
      <w:r w:rsidR="00986A02" w:rsidRPr="00986A02">
        <w:rPr>
          <w:rFonts w:asciiTheme="majorHAnsi" w:eastAsia="Times New Roman" w:hAnsiTheme="majorHAnsi"/>
          <w:i/>
          <w:iCs/>
          <w:lang w:val="en"/>
        </w:rPr>
        <w:t>Ocul</w:t>
      </w:r>
      <w:proofErr w:type="spellEnd"/>
      <w:r w:rsidR="00986A02" w:rsidRPr="00986A02">
        <w:rPr>
          <w:rFonts w:asciiTheme="majorHAnsi" w:eastAsia="Times New Roman" w:hAnsiTheme="majorHAnsi"/>
          <w:i/>
          <w:iCs/>
          <w:lang w:val="en"/>
        </w:rPr>
        <w:t xml:space="preserve"> </w:t>
      </w:r>
      <w:proofErr w:type="spellStart"/>
      <w:r w:rsidR="00986A02" w:rsidRPr="00986A02">
        <w:rPr>
          <w:rFonts w:asciiTheme="majorHAnsi" w:eastAsia="Times New Roman" w:hAnsiTheme="majorHAnsi"/>
          <w:i/>
          <w:iCs/>
          <w:lang w:val="en"/>
        </w:rPr>
        <w:t>Pharmacol</w:t>
      </w:r>
      <w:proofErr w:type="spellEnd"/>
      <w:r w:rsidR="00986A02" w:rsidRPr="00986A02">
        <w:rPr>
          <w:rFonts w:asciiTheme="majorHAnsi" w:eastAsia="Times New Roman" w:hAnsiTheme="majorHAnsi"/>
          <w:i/>
          <w:iCs/>
          <w:lang w:val="en"/>
        </w:rPr>
        <w:t xml:space="preserve"> and </w:t>
      </w:r>
      <w:proofErr w:type="spellStart"/>
      <w:r w:rsidR="00986A02" w:rsidRPr="00986A02">
        <w:rPr>
          <w:rFonts w:asciiTheme="majorHAnsi" w:eastAsia="Times New Roman" w:hAnsiTheme="majorHAnsi"/>
          <w:i/>
          <w:iCs/>
          <w:lang w:val="en"/>
        </w:rPr>
        <w:t>Ther</w:t>
      </w:r>
      <w:proofErr w:type="spellEnd"/>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b/>
          <w:bCs/>
          <w:lang w:val="en"/>
        </w:rPr>
        <w:t>24</w:t>
      </w:r>
      <w:r w:rsidR="00986A02" w:rsidRPr="00986A02">
        <w:rPr>
          <w:rFonts w:asciiTheme="majorHAnsi" w:eastAsia="Times New Roman" w:hAnsiTheme="majorHAnsi"/>
          <w:lang w:val="en"/>
        </w:rPr>
        <w:t xml:space="preserve"> (6): 607–612. </w:t>
      </w:r>
      <w:hyperlink r:id="rId83" w:tooltip="Digital object identifier" w:history="1">
        <w:r w:rsidR="00986A02" w:rsidRPr="00986A02">
          <w:rPr>
            <w:rStyle w:val="Hyperlink"/>
            <w:rFonts w:asciiTheme="majorHAnsi" w:eastAsia="Times New Roman" w:hAnsiTheme="majorHAnsi"/>
            <w:lang w:val="en"/>
          </w:rPr>
          <w:t>doi</w:t>
        </w:r>
      </w:hyperlink>
      <w:r w:rsidR="00986A02" w:rsidRPr="00986A02">
        <w:rPr>
          <w:rFonts w:asciiTheme="majorHAnsi" w:eastAsia="Times New Roman" w:hAnsiTheme="majorHAnsi"/>
          <w:lang w:val="en"/>
        </w:rPr>
        <w:t>:</w:t>
      </w:r>
      <w:hyperlink r:id="rId84" w:history="1">
        <w:r w:rsidR="00986A02" w:rsidRPr="00986A02">
          <w:rPr>
            <w:rStyle w:val="Hyperlink"/>
            <w:rFonts w:asciiTheme="majorHAnsi" w:eastAsia="Times New Roman" w:hAnsiTheme="majorHAnsi"/>
            <w:lang w:val="en"/>
          </w:rPr>
          <w:t>10.1089/jop.2007.0100</w:t>
        </w:r>
      </w:hyperlink>
      <w:r w:rsidR="00986A02" w:rsidRPr="00986A02">
        <w:rPr>
          <w:rFonts w:asciiTheme="majorHAnsi" w:eastAsia="Times New Roman" w:hAnsiTheme="majorHAnsi"/>
          <w:lang w:val="en"/>
        </w:rPr>
        <w:t xml:space="preserve">. </w:t>
      </w:r>
      <w:hyperlink r:id="rId85" w:tooltip="PubMed Identifier" w:history="1">
        <w:r w:rsidR="00986A02" w:rsidRPr="00986A02">
          <w:rPr>
            <w:rStyle w:val="Hyperlink"/>
            <w:rFonts w:asciiTheme="majorHAnsi" w:eastAsia="Times New Roman" w:hAnsiTheme="majorHAnsi"/>
            <w:lang w:val="en"/>
          </w:rPr>
          <w:t>PMID</w:t>
        </w:r>
      </w:hyperlink>
      <w:r w:rsidR="00986A02" w:rsidRPr="00986A02">
        <w:rPr>
          <w:rFonts w:asciiTheme="majorHAnsi" w:eastAsia="Times New Roman" w:hAnsiTheme="majorHAnsi"/>
          <w:lang w:val="en"/>
        </w:rPr>
        <w:t> </w:t>
      </w:r>
      <w:hyperlink r:id="rId86" w:history="1">
        <w:r w:rsidR="00986A02" w:rsidRPr="00986A02">
          <w:rPr>
            <w:rStyle w:val="Hyperlink"/>
            <w:rFonts w:asciiTheme="majorHAnsi" w:eastAsia="Times New Roman" w:hAnsiTheme="majorHAnsi"/>
            <w:lang w:val="en"/>
          </w:rPr>
          <w:t>19049266</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3B6B7FF2"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87" w:anchor="cite_ref-6"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Cordes DH, Brown WD, Quinn KM (1988). </w:t>
      </w:r>
      <w:hyperlink r:id="rId88" w:history="1">
        <w:r w:rsidR="00986A02" w:rsidRPr="00986A02">
          <w:rPr>
            <w:rStyle w:val="Hyperlink"/>
            <w:rFonts w:asciiTheme="majorHAnsi" w:eastAsia="Times New Roman" w:hAnsiTheme="majorHAnsi"/>
            <w:lang w:val="en"/>
          </w:rPr>
          <w:t>"Chemically induced hepatitis after inhaling organic solvents"</w:t>
        </w:r>
      </w:hyperlink>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i/>
          <w:iCs/>
          <w:lang w:val="en"/>
        </w:rPr>
        <w:t>West J Med</w:t>
      </w:r>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b/>
          <w:bCs/>
          <w:lang w:val="en"/>
        </w:rPr>
        <w:t>148</w:t>
      </w:r>
      <w:r w:rsidR="00986A02" w:rsidRPr="00986A02">
        <w:rPr>
          <w:rFonts w:asciiTheme="majorHAnsi" w:eastAsia="Times New Roman" w:hAnsiTheme="majorHAnsi"/>
          <w:lang w:val="en"/>
        </w:rPr>
        <w:t xml:space="preserve"> (4): 458–460. </w:t>
      </w:r>
      <w:hyperlink r:id="rId89" w:tooltip="PubMed Identifier" w:history="1">
        <w:r w:rsidR="00986A02" w:rsidRPr="00986A02">
          <w:rPr>
            <w:rStyle w:val="Hyperlink"/>
            <w:rFonts w:asciiTheme="majorHAnsi" w:eastAsia="Times New Roman" w:hAnsiTheme="majorHAnsi"/>
            <w:lang w:val="en"/>
          </w:rPr>
          <w:t>PMID</w:t>
        </w:r>
      </w:hyperlink>
      <w:r w:rsidR="00986A02" w:rsidRPr="00986A02">
        <w:rPr>
          <w:rFonts w:asciiTheme="majorHAnsi" w:eastAsia="Times New Roman" w:hAnsiTheme="majorHAnsi"/>
          <w:lang w:val="en"/>
        </w:rPr>
        <w:t> </w:t>
      </w:r>
      <w:hyperlink r:id="rId90" w:history="1">
        <w:r w:rsidR="00986A02" w:rsidRPr="00986A02">
          <w:rPr>
            <w:rStyle w:val="Hyperlink"/>
            <w:rFonts w:asciiTheme="majorHAnsi" w:eastAsia="Times New Roman" w:hAnsiTheme="majorHAnsi"/>
            <w:lang w:val="en"/>
          </w:rPr>
          <w:t>3388849</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26183837"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91" w:anchor="cite_ref-7"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Wells G, Waldron H (1984). </w:t>
      </w:r>
      <w:hyperlink r:id="rId92" w:history="1">
        <w:r w:rsidR="00986A02" w:rsidRPr="00986A02">
          <w:rPr>
            <w:rStyle w:val="Hyperlink"/>
            <w:rFonts w:asciiTheme="majorHAnsi" w:eastAsia="Times New Roman" w:hAnsiTheme="majorHAnsi"/>
            <w:lang w:val="en"/>
          </w:rPr>
          <w:t>"Methylene chloride burns"</w:t>
        </w:r>
      </w:hyperlink>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i/>
          <w:iCs/>
          <w:lang w:val="en"/>
        </w:rPr>
        <w:t xml:space="preserve">Br J </w:t>
      </w:r>
      <w:proofErr w:type="spellStart"/>
      <w:r w:rsidR="00986A02" w:rsidRPr="00986A02">
        <w:rPr>
          <w:rFonts w:asciiTheme="majorHAnsi" w:eastAsia="Times New Roman" w:hAnsiTheme="majorHAnsi"/>
          <w:i/>
          <w:iCs/>
          <w:lang w:val="en"/>
        </w:rPr>
        <w:t>Ind</w:t>
      </w:r>
      <w:proofErr w:type="spellEnd"/>
      <w:r w:rsidR="00986A02" w:rsidRPr="00986A02">
        <w:rPr>
          <w:rFonts w:asciiTheme="majorHAnsi" w:eastAsia="Times New Roman" w:hAnsiTheme="majorHAnsi"/>
          <w:i/>
          <w:iCs/>
          <w:lang w:val="en"/>
        </w:rPr>
        <w:t xml:space="preserve"> Med</w:t>
      </w:r>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b/>
          <w:bCs/>
          <w:lang w:val="en"/>
        </w:rPr>
        <w:t>41</w:t>
      </w:r>
      <w:r w:rsidR="00986A02" w:rsidRPr="00986A02">
        <w:rPr>
          <w:rFonts w:asciiTheme="majorHAnsi" w:eastAsia="Times New Roman" w:hAnsiTheme="majorHAnsi"/>
          <w:lang w:val="en"/>
        </w:rPr>
        <w:t xml:space="preserve"> (3): 420. </w:t>
      </w:r>
      <w:hyperlink r:id="rId93" w:tooltip="PubMed Identifier" w:history="1">
        <w:r w:rsidR="00986A02" w:rsidRPr="00986A02">
          <w:rPr>
            <w:rStyle w:val="Hyperlink"/>
            <w:rFonts w:asciiTheme="majorHAnsi" w:eastAsia="Times New Roman" w:hAnsiTheme="majorHAnsi"/>
            <w:lang w:val="en"/>
          </w:rPr>
          <w:t>PMID</w:t>
        </w:r>
      </w:hyperlink>
      <w:r w:rsidR="00986A02" w:rsidRPr="00986A02">
        <w:rPr>
          <w:rFonts w:asciiTheme="majorHAnsi" w:eastAsia="Times New Roman" w:hAnsiTheme="majorHAnsi"/>
          <w:lang w:val="en"/>
        </w:rPr>
        <w:t> </w:t>
      </w:r>
      <w:hyperlink r:id="rId94" w:history="1">
        <w:r w:rsidR="00986A02" w:rsidRPr="00986A02">
          <w:rPr>
            <w:rStyle w:val="Hyperlink"/>
            <w:rFonts w:asciiTheme="majorHAnsi" w:eastAsia="Times New Roman" w:hAnsiTheme="majorHAnsi"/>
            <w:lang w:val="en"/>
          </w:rPr>
          <w:t>6743591</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0A314C88" w14:textId="77777777" w:rsidR="00986A02" w:rsidRPr="00986A02" w:rsidRDefault="00986A02" w:rsidP="00986A02">
      <w:pPr>
        <w:numPr>
          <w:ilvl w:val="0"/>
          <w:numId w:val="5"/>
        </w:numPr>
        <w:spacing w:before="100" w:beforeAutospacing="1" w:after="100" w:afterAutospacing="1"/>
        <w:rPr>
          <w:rFonts w:asciiTheme="majorHAnsi" w:eastAsia="Times New Roman" w:hAnsiTheme="majorHAnsi"/>
          <w:lang w:val="en"/>
        </w:rPr>
      </w:pPr>
      <w:r w:rsidRPr="00986A02">
        <w:rPr>
          <w:rFonts w:asciiTheme="majorHAnsi" w:eastAsia="Times New Roman" w:hAnsiTheme="majorHAnsi"/>
          <w:lang w:val="en"/>
        </w:rPr>
        <w:t xml:space="preserve">^ </w:t>
      </w:r>
      <w:hyperlink r:id="rId95" w:anchor="cite_ref-USDHHS_8-0" w:history="1">
        <w:r w:rsidRPr="00986A02">
          <w:rPr>
            <w:rStyle w:val="Hyperlink"/>
            <w:rFonts w:asciiTheme="majorHAnsi" w:eastAsia="Times New Roman" w:hAnsiTheme="majorHAnsi"/>
            <w:b/>
            <w:bCs/>
            <w:i/>
            <w:iCs/>
            <w:vertAlign w:val="superscript"/>
            <w:lang w:val="en"/>
          </w:rPr>
          <w:t>a</w:t>
        </w:r>
      </w:hyperlink>
      <w:r w:rsidRPr="00986A02">
        <w:rPr>
          <w:rFonts w:asciiTheme="majorHAnsi" w:eastAsia="Times New Roman" w:hAnsiTheme="majorHAnsi"/>
          <w:lang w:val="en"/>
        </w:rPr>
        <w:t xml:space="preserve"> </w:t>
      </w:r>
      <w:hyperlink r:id="rId96" w:anchor="cite_ref-USDHHS_8-1" w:history="1">
        <w:r w:rsidRPr="00986A02">
          <w:rPr>
            <w:rStyle w:val="Hyperlink"/>
            <w:rFonts w:asciiTheme="majorHAnsi" w:eastAsia="Times New Roman" w:hAnsiTheme="majorHAnsi"/>
            <w:b/>
            <w:bCs/>
            <w:i/>
            <w:iCs/>
            <w:vertAlign w:val="superscript"/>
            <w:lang w:val="en"/>
          </w:rPr>
          <w:t>b</w:t>
        </w:r>
      </w:hyperlink>
      <w:r w:rsidRPr="00986A02">
        <w:rPr>
          <w:rFonts w:asciiTheme="majorHAnsi" w:eastAsia="Times New Roman" w:hAnsiTheme="majorHAnsi"/>
          <w:lang w:val="en"/>
        </w:rPr>
        <w:t xml:space="preserve"> USDHHS. </w:t>
      </w:r>
      <w:hyperlink r:id="rId97" w:history="1">
        <w:r w:rsidRPr="00986A02">
          <w:rPr>
            <w:rStyle w:val="Hyperlink"/>
            <w:rFonts w:asciiTheme="majorHAnsi" w:eastAsia="Times New Roman" w:hAnsiTheme="majorHAnsi"/>
            <w:lang w:val="en"/>
          </w:rPr>
          <w:t>"Toxicological Profile for Methylene Chloride"</w:t>
        </w:r>
      </w:hyperlink>
      <w:r w:rsidRPr="00986A02">
        <w:rPr>
          <w:rFonts w:asciiTheme="majorHAnsi" w:eastAsia="Times New Roman" w:hAnsiTheme="majorHAnsi"/>
          <w:lang w:val="en"/>
        </w:rPr>
        <w:t xml:space="preserve"> (PDF). </w:t>
      </w:r>
      <w:hyperlink r:id="rId98" w:history="1">
        <w:r w:rsidRPr="00986A02">
          <w:rPr>
            <w:rStyle w:val="Hyperlink"/>
            <w:rFonts w:asciiTheme="majorHAnsi" w:eastAsia="Times New Roman" w:hAnsiTheme="majorHAnsi"/>
            <w:lang w:val="en"/>
          </w:rPr>
          <w:t>http://www.atsdr.cdc.gov/toxprofiles/tp14.pdf</w:t>
        </w:r>
      </w:hyperlink>
      <w:r w:rsidRPr="00986A02">
        <w:rPr>
          <w:rFonts w:asciiTheme="majorHAnsi" w:eastAsia="Times New Roman" w:hAnsiTheme="majorHAnsi"/>
          <w:lang w:val="en"/>
        </w:rPr>
        <w:t>. Retrieved 2006-09-10.</w:t>
      </w:r>
      <w:r w:rsidRPr="00986A02">
        <w:rPr>
          <w:rFonts w:asciiTheme="majorHAnsi" w:eastAsia="Times New Roman" w:hAnsiTheme="majorHAnsi"/>
          <w:vanish/>
          <w:lang w:val="en"/>
        </w:rPr>
        <w:t> </w:t>
      </w:r>
    </w:p>
    <w:p w14:paraId="2051B9E0"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99" w:anchor="cite_ref-9"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Bell B, Franks P, Hildreth N, Melius J (1991). "Methylene chloride exposure and birthweight in Monroe County, New York". </w:t>
      </w:r>
      <w:r w:rsidR="00986A02" w:rsidRPr="00986A02">
        <w:rPr>
          <w:rFonts w:asciiTheme="majorHAnsi" w:eastAsia="Times New Roman" w:hAnsiTheme="majorHAnsi"/>
          <w:i/>
          <w:iCs/>
          <w:lang w:val="en"/>
        </w:rPr>
        <w:t>Environ Res</w:t>
      </w:r>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b/>
          <w:bCs/>
          <w:lang w:val="en"/>
        </w:rPr>
        <w:t>55</w:t>
      </w:r>
      <w:r w:rsidR="00986A02" w:rsidRPr="00986A02">
        <w:rPr>
          <w:rFonts w:asciiTheme="majorHAnsi" w:eastAsia="Times New Roman" w:hAnsiTheme="majorHAnsi"/>
          <w:lang w:val="en"/>
        </w:rPr>
        <w:t xml:space="preserve"> (1): 31–9. </w:t>
      </w:r>
      <w:hyperlink r:id="rId100" w:tooltip="Digital object identifier" w:history="1">
        <w:r w:rsidR="00986A02" w:rsidRPr="00986A02">
          <w:rPr>
            <w:rStyle w:val="Hyperlink"/>
            <w:rFonts w:asciiTheme="majorHAnsi" w:eastAsia="Times New Roman" w:hAnsiTheme="majorHAnsi"/>
            <w:lang w:val="en"/>
          </w:rPr>
          <w:t>doi</w:t>
        </w:r>
      </w:hyperlink>
      <w:r w:rsidR="00986A02" w:rsidRPr="00986A02">
        <w:rPr>
          <w:rFonts w:asciiTheme="majorHAnsi" w:eastAsia="Times New Roman" w:hAnsiTheme="majorHAnsi"/>
          <w:lang w:val="en"/>
        </w:rPr>
        <w:t>:</w:t>
      </w:r>
      <w:hyperlink r:id="rId101" w:history="1">
        <w:r w:rsidR="00986A02" w:rsidRPr="00986A02">
          <w:rPr>
            <w:rStyle w:val="Hyperlink"/>
            <w:rFonts w:asciiTheme="majorHAnsi" w:eastAsia="Times New Roman" w:hAnsiTheme="majorHAnsi"/>
            <w:lang w:val="en"/>
          </w:rPr>
          <w:t>10.1016/S0013-9351(05)80138-0</w:t>
        </w:r>
      </w:hyperlink>
      <w:r w:rsidR="00986A02" w:rsidRPr="00986A02">
        <w:rPr>
          <w:rFonts w:asciiTheme="majorHAnsi" w:eastAsia="Times New Roman" w:hAnsiTheme="majorHAnsi"/>
          <w:lang w:val="en"/>
        </w:rPr>
        <w:t xml:space="preserve">. </w:t>
      </w:r>
      <w:hyperlink r:id="rId102" w:tooltip="PubMed Identifier" w:history="1">
        <w:r w:rsidR="00986A02" w:rsidRPr="00986A02">
          <w:rPr>
            <w:rStyle w:val="Hyperlink"/>
            <w:rFonts w:asciiTheme="majorHAnsi" w:eastAsia="Times New Roman" w:hAnsiTheme="majorHAnsi"/>
            <w:lang w:val="en"/>
          </w:rPr>
          <w:t>PMID</w:t>
        </w:r>
      </w:hyperlink>
      <w:r w:rsidR="00986A02" w:rsidRPr="00986A02">
        <w:rPr>
          <w:rFonts w:asciiTheme="majorHAnsi" w:eastAsia="Times New Roman" w:hAnsiTheme="majorHAnsi"/>
          <w:lang w:val="en"/>
        </w:rPr>
        <w:t> </w:t>
      </w:r>
      <w:hyperlink r:id="rId103" w:history="1">
        <w:r w:rsidR="00986A02" w:rsidRPr="00986A02">
          <w:rPr>
            <w:rStyle w:val="Hyperlink"/>
            <w:rFonts w:asciiTheme="majorHAnsi" w:eastAsia="Times New Roman" w:hAnsiTheme="majorHAnsi"/>
            <w:lang w:val="en"/>
          </w:rPr>
          <w:t>1855488</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7A549040"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104" w:anchor="cite_ref-10"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w:t>
      </w:r>
      <w:hyperlink r:id="rId105" w:history="1">
        <w:r w:rsidR="00986A02" w:rsidRPr="00986A02">
          <w:rPr>
            <w:rStyle w:val="Hyperlink"/>
            <w:rFonts w:asciiTheme="majorHAnsi" w:eastAsia="Times New Roman" w:hAnsiTheme="majorHAnsi"/>
            <w:lang w:val="en"/>
          </w:rPr>
          <w:t>"Dichloromethane to be banned in paint-strippers"</w:t>
        </w:r>
      </w:hyperlink>
      <w:r w:rsidR="00986A02" w:rsidRPr="00986A02">
        <w:rPr>
          <w:rFonts w:asciiTheme="majorHAnsi" w:eastAsia="Times New Roman" w:hAnsiTheme="majorHAnsi"/>
          <w:lang w:val="en"/>
        </w:rPr>
        <w:t xml:space="preserve">. 2009-01-14. </w:t>
      </w:r>
      <w:hyperlink r:id="rId106" w:history="1">
        <w:r w:rsidR="00986A02" w:rsidRPr="00986A02">
          <w:rPr>
            <w:rStyle w:val="Hyperlink"/>
            <w:rFonts w:asciiTheme="majorHAnsi" w:eastAsia="Times New Roman" w:hAnsiTheme="majorHAnsi"/>
            <w:lang w:val="en"/>
          </w:rPr>
          <w:t>http://www.europarl.europa.eu/news/expert/infopress_page/064-46096-012-01-03-911-20090113IPR46095-12-01-2009-2009-false/default_en.htm</w:t>
        </w:r>
      </w:hyperlink>
      <w:r w:rsidR="00986A02" w:rsidRPr="00986A02">
        <w:rPr>
          <w:rFonts w:asciiTheme="majorHAnsi" w:eastAsia="Times New Roman" w:hAnsiTheme="majorHAnsi"/>
          <w:lang w:val="en"/>
        </w:rPr>
        <w:t>. Retrieved 2009-01-15.</w:t>
      </w:r>
    </w:p>
    <w:p w14:paraId="192EEB34"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107" w:anchor="cite_ref-0"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IUPAC Provisional Recommendations 2004 </w:t>
      </w:r>
      <w:hyperlink r:id="rId108" w:history="1">
        <w:r w:rsidR="00986A02" w:rsidRPr="00986A02">
          <w:rPr>
            <w:rStyle w:val="Hyperlink"/>
            <w:rFonts w:asciiTheme="majorHAnsi" w:eastAsia="Times New Roman" w:hAnsiTheme="majorHAnsi"/>
            <w:lang w:val="en"/>
          </w:rPr>
          <w:t>Chapter P-12.1; page 4</w:t>
        </w:r>
      </w:hyperlink>
    </w:p>
    <w:p w14:paraId="3801D86C"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109" w:anchor="cite_ref-akeroyd_1-0"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w:t>
      </w:r>
      <w:proofErr w:type="spellStart"/>
      <w:r w:rsidR="00986A02" w:rsidRPr="00986A02">
        <w:rPr>
          <w:rFonts w:asciiTheme="majorHAnsi" w:eastAsia="Times New Roman" w:hAnsiTheme="majorHAnsi"/>
          <w:lang w:val="en"/>
        </w:rPr>
        <w:t>Akeroyd</w:t>
      </w:r>
      <w:proofErr w:type="spellEnd"/>
      <w:r w:rsidR="00986A02" w:rsidRPr="00986A02">
        <w:rPr>
          <w:rFonts w:asciiTheme="majorHAnsi" w:eastAsia="Times New Roman" w:hAnsiTheme="majorHAnsi"/>
          <w:lang w:val="en"/>
        </w:rPr>
        <w:t>, F. Michael (1993). "</w:t>
      </w:r>
      <w:proofErr w:type="spellStart"/>
      <w:r w:rsidR="00986A02" w:rsidRPr="00986A02">
        <w:rPr>
          <w:rFonts w:asciiTheme="majorHAnsi" w:eastAsia="Times New Roman" w:hAnsiTheme="majorHAnsi"/>
          <w:lang w:val="en"/>
        </w:rPr>
        <w:t>Laudan's</w:t>
      </w:r>
      <w:proofErr w:type="spellEnd"/>
      <w:r w:rsidR="00986A02" w:rsidRPr="00986A02">
        <w:rPr>
          <w:rFonts w:asciiTheme="majorHAnsi" w:eastAsia="Times New Roman" w:hAnsiTheme="majorHAnsi"/>
          <w:lang w:val="en"/>
        </w:rPr>
        <w:t xml:space="preserve"> Problem Solving Model". </w:t>
      </w:r>
      <w:r w:rsidR="00986A02" w:rsidRPr="00986A02">
        <w:rPr>
          <w:rFonts w:asciiTheme="majorHAnsi" w:eastAsia="Times New Roman" w:hAnsiTheme="majorHAnsi"/>
          <w:i/>
          <w:iCs/>
          <w:lang w:val="en"/>
        </w:rPr>
        <w:t>The British Journal for the Philosophy of Science</w:t>
      </w:r>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b/>
          <w:bCs/>
          <w:lang w:val="en"/>
        </w:rPr>
        <w:t>44</w:t>
      </w:r>
      <w:r w:rsidR="00986A02" w:rsidRPr="00986A02">
        <w:rPr>
          <w:rFonts w:asciiTheme="majorHAnsi" w:eastAsia="Times New Roman" w:hAnsiTheme="majorHAnsi"/>
          <w:lang w:val="en"/>
        </w:rPr>
        <w:t xml:space="preserve"> (4): 785–88. </w:t>
      </w:r>
      <w:hyperlink r:id="rId110" w:tooltip="Digital object identifier" w:history="1">
        <w:r w:rsidR="00986A02" w:rsidRPr="00986A02">
          <w:rPr>
            <w:rStyle w:val="Hyperlink"/>
            <w:rFonts w:asciiTheme="majorHAnsi" w:eastAsia="Times New Roman" w:hAnsiTheme="majorHAnsi"/>
            <w:lang w:val="en"/>
          </w:rPr>
          <w:t>doi</w:t>
        </w:r>
      </w:hyperlink>
      <w:r w:rsidR="00986A02" w:rsidRPr="00986A02">
        <w:rPr>
          <w:rFonts w:asciiTheme="majorHAnsi" w:eastAsia="Times New Roman" w:hAnsiTheme="majorHAnsi"/>
          <w:lang w:val="en"/>
        </w:rPr>
        <w:t>:</w:t>
      </w:r>
      <w:hyperlink r:id="rId111" w:history="1">
        <w:r w:rsidR="00986A02" w:rsidRPr="00986A02">
          <w:rPr>
            <w:rStyle w:val="Hyperlink"/>
            <w:rFonts w:asciiTheme="majorHAnsi" w:eastAsia="Times New Roman" w:hAnsiTheme="majorHAnsi"/>
            <w:lang w:val="en"/>
          </w:rPr>
          <w:t>10.1093/</w:t>
        </w:r>
        <w:proofErr w:type="spellStart"/>
        <w:r w:rsidR="00986A02" w:rsidRPr="00986A02">
          <w:rPr>
            <w:rStyle w:val="Hyperlink"/>
            <w:rFonts w:asciiTheme="majorHAnsi" w:eastAsia="Times New Roman" w:hAnsiTheme="majorHAnsi"/>
            <w:lang w:val="en"/>
          </w:rPr>
          <w:t>bjps</w:t>
        </w:r>
        <w:proofErr w:type="spellEnd"/>
        <w:r w:rsidR="00986A02" w:rsidRPr="00986A02">
          <w:rPr>
            <w:rStyle w:val="Hyperlink"/>
            <w:rFonts w:asciiTheme="majorHAnsi" w:eastAsia="Times New Roman" w:hAnsiTheme="majorHAnsi"/>
            <w:lang w:val="en"/>
          </w:rPr>
          <w:t>/44.4.785</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39D8795B" w14:textId="77777777" w:rsidR="00986A02" w:rsidRPr="00986A02" w:rsidRDefault="00986A02" w:rsidP="00986A02">
      <w:pPr>
        <w:numPr>
          <w:ilvl w:val="0"/>
          <w:numId w:val="5"/>
        </w:numPr>
        <w:spacing w:before="100" w:beforeAutospacing="1" w:after="100" w:afterAutospacing="1"/>
        <w:rPr>
          <w:rFonts w:asciiTheme="majorHAnsi" w:eastAsia="Times New Roman" w:hAnsiTheme="majorHAnsi"/>
          <w:lang w:val="en"/>
        </w:rPr>
      </w:pPr>
      <w:r w:rsidRPr="00986A02">
        <w:rPr>
          <w:rFonts w:asciiTheme="majorHAnsi" w:eastAsia="Times New Roman" w:hAnsiTheme="majorHAnsi"/>
          <w:lang w:val="en"/>
        </w:rPr>
        <w:t xml:space="preserve">^ </w:t>
      </w:r>
      <w:hyperlink r:id="rId112" w:anchor="cite_ref-martin_2-0" w:history="1">
        <w:r w:rsidRPr="00986A02">
          <w:rPr>
            <w:rStyle w:val="Hyperlink"/>
            <w:rFonts w:asciiTheme="majorHAnsi" w:eastAsia="Times New Roman" w:hAnsiTheme="majorHAnsi"/>
            <w:b/>
            <w:bCs/>
            <w:i/>
            <w:iCs/>
            <w:vertAlign w:val="superscript"/>
            <w:lang w:val="en"/>
          </w:rPr>
          <w:t>a</w:t>
        </w:r>
      </w:hyperlink>
      <w:r w:rsidRPr="00986A02">
        <w:rPr>
          <w:rFonts w:asciiTheme="majorHAnsi" w:eastAsia="Times New Roman" w:hAnsiTheme="majorHAnsi"/>
          <w:lang w:val="en"/>
        </w:rPr>
        <w:t xml:space="preserve"> </w:t>
      </w:r>
      <w:hyperlink r:id="rId113" w:anchor="cite_ref-martin_2-1" w:history="1">
        <w:r w:rsidRPr="00986A02">
          <w:rPr>
            <w:rStyle w:val="Hyperlink"/>
            <w:rFonts w:asciiTheme="majorHAnsi" w:eastAsia="Times New Roman" w:hAnsiTheme="majorHAnsi"/>
            <w:b/>
            <w:bCs/>
            <w:i/>
            <w:iCs/>
            <w:vertAlign w:val="superscript"/>
            <w:lang w:val="en"/>
          </w:rPr>
          <w:t>b</w:t>
        </w:r>
      </w:hyperlink>
      <w:r w:rsidRPr="00986A02">
        <w:rPr>
          <w:rFonts w:asciiTheme="majorHAnsi" w:eastAsia="Times New Roman" w:hAnsiTheme="majorHAnsi"/>
          <w:lang w:val="en"/>
        </w:rPr>
        <w:t xml:space="preserve"> </w:t>
      </w:r>
      <w:hyperlink r:id="rId114" w:anchor="cite_ref-martin_2-2" w:history="1">
        <w:r w:rsidRPr="00986A02">
          <w:rPr>
            <w:rStyle w:val="Hyperlink"/>
            <w:rFonts w:asciiTheme="majorHAnsi" w:eastAsia="Times New Roman" w:hAnsiTheme="majorHAnsi"/>
            <w:b/>
            <w:bCs/>
            <w:i/>
            <w:iCs/>
            <w:vertAlign w:val="superscript"/>
            <w:lang w:val="en"/>
          </w:rPr>
          <w:t>c</w:t>
        </w:r>
      </w:hyperlink>
      <w:r w:rsidRPr="00986A02">
        <w:rPr>
          <w:rFonts w:asciiTheme="majorHAnsi" w:eastAsia="Times New Roman" w:hAnsiTheme="majorHAnsi"/>
          <w:lang w:val="en"/>
        </w:rPr>
        <w:t xml:space="preserve"> Martin, Geoffrey (1917). </w:t>
      </w:r>
      <w:r w:rsidRPr="00986A02">
        <w:rPr>
          <w:rFonts w:asciiTheme="majorHAnsi" w:eastAsia="Times New Roman" w:hAnsiTheme="majorHAnsi"/>
          <w:i/>
          <w:iCs/>
          <w:lang w:val="en"/>
        </w:rPr>
        <w:t>Industrial and Manufacturing Chemistry</w:t>
      </w:r>
      <w:r w:rsidRPr="00986A02">
        <w:rPr>
          <w:rFonts w:asciiTheme="majorHAnsi" w:eastAsia="Times New Roman" w:hAnsiTheme="majorHAnsi"/>
          <w:lang w:val="en"/>
        </w:rPr>
        <w:t xml:space="preserve"> (Part 1, Organic ed.). London: Crosby Lockwood. pp. 330–31.</w:t>
      </w:r>
      <w:r w:rsidRPr="00986A02">
        <w:rPr>
          <w:rFonts w:asciiTheme="majorHAnsi" w:eastAsia="Times New Roman" w:hAnsiTheme="majorHAnsi"/>
          <w:vanish/>
          <w:lang w:val="en"/>
        </w:rPr>
        <w:t> </w:t>
      </w:r>
    </w:p>
    <w:p w14:paraId="40B474E5"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115" w:anchor="cite_ref-goldwhite_3-0"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w:t>
      </w:r>
      <w:proofErr w:type="spellStart"/>
      <w:r w:rsidR="00986A02" w:rsidRPr="00986A02">
        <w:rPr>
          <w:rFonts w:asciiTheme="majorHAnsi" w:eastAsia="Times New Roman" w:hAnsiTheme="majorHAnsi"/>
          <w:lang w:val="en"/>
        </w:rPr>
        <w:t>Goldwhite</w:t>
      </w:r>
      <w:proofErr w:type="spellEnd"/>
      <w:r w:rsidR="00986A02" w:rsidRPr="00986A02">
        <w:rPr>
          <w:rFonts w:asciiTheme="majorHAnsi" w:eastAsia="Times New Roman" w:hAnsiTheme="majorHAnsi"/>
          <w:lang w:val="en"/>
        </w:rPr>
        <w:t xml:space="preserve">, Harold (September 2003). </w:t>
      </w:r>
      <w:hyperlink r:id="rId116" w:history="1">
        <w:r w:rsidR="00986A02" w:rsidRPr="00986A02">
          <w:rPr>
            <w:rStyle w:val="Hyperlink"/>
            <w:rFonts w:asciiTheme="majorHAnsi" w:eastAsia="Times New Roman" w:hAnsiTheme="majorHAnsi"/>
            <w:lang w:val="en"/>
          </w:rPr>
          <w:t>"Short summary of the career of the German organic chemist, Hermann Kolbe"</w:t>
        </w:r>
      </w:hyperlink>
      <w:r w:rsidR="00986A02" w:rsidRPr="00986A02">
        <w:rPr>
          <w:rFonts w:asciiTheme="majorHAnsi" w:eastAsia="Times New Roman" w:hAnsiTheme="majorHAnsi"/>
          <w:lang w:val="en"/>
        </w:rPr>
        <w:t xml:space="preserve"> (PDF). </w:t>
      </w:r>
      <w:r w:rsidR="00986A02" w:rsidRPr="00986A02">
        <w:rPr>
          <w:rFonts w:asciiTheme="majorHAnsi" w:eastAsia="Times New Roman" w:hAnsiTheme="majorHAnsi"/>
          <w:i/>
          <w:iCs/>
          <w:lang w:val="en"/>
        </w:rPr>
        <w:t>New Haven Section Bull. Am. Chem. Soc.</w:t>
      </w:r>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b/>
          <w:bCs/>
          <w:lang w:val="en"/>
        </w:rPr>
        <w:t>20</w:t>
      </w:r>
      <w:r w:rsidR="00986A02" w:rsidRPr="00986A02">
        <w:rPr>
          <w:rFonts w:asciiTheme="majorHAnsi" w:eastAsia="Times New Roman" w:hAnsiTheme="majorHAnsi"/>
          <w:lang w:val="en"/>
        </w:rPr>
        <w:t xml:space="preserve"> (3). </w:t>
      </w:r>
      <w:hyperlink r:id="rId117" w:history="1">
        <w:r w:rsidR="00986A02" w:rsidRPr="00986A02">
          <w:rPr>
            <w:rStyle w:val="Hyperlink"/>
            <w:rFonts w:asciiTheme="majorHAnsi" w:eastAsia="Times New Roman" w:hAnsiTheme="majorHAnsi"/>
            <w:lang w:val="en"/>
          </w:rPr>
          <w:t>http://membership.acs.org/N/NewHaven/bulletins/Bulletin_2003-09.pdf</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65F5510D"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118" w:anchor="cite_ref-schweppe_4-0"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Schweppe, Helmut (1979). </w:t>
      </w:r>
      <w:hyperlink r:id="rId119" w:history="1">
        <w:r w:rsidR="00986A02" w:rsidRPr="00986A02">
          <w:rPr>
            <w:rStyle w:val="Hyperlink"/>
            <w:rFonts w:asciiTheme="majorHAnsi" w:eastAsia="Times New Roman" w:hAnsiTheme="majorHAnsi"/>
            <w:lang w:val="en"/>
          </w:rPr>
          <w:t>"Identification of dyes on old textiles"</w:t>
        </w:r>
      </w:hyperlink>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i/>
          <w:iCs/>
          <w:lang w:val="en"/>
        </w:rPr>
        <w:t>J. Am. Inst. Conservation</w:t>
      </w:r>
      <w:r w:rsidR="00986A02" w:rsidRPr="00986A02">
        <w:rPr>
          <w:rFonts w:asciiTheme="majorHAnsi" w:eastAsia="Times New Roman" w:hAnsiTheme="majorHAnsi"/>
          <w:lang w:val="en"/>
        </w:rPr>
        <w:t xml:space="preserve"> (Journal of the American Institute for Conservation, Vol. 19, No. 1) </w:t>
      </w:r>
      <w:r w:rsidR="00986A02" w:rsidRPr="00986A02">
        <w:rPr>
          <w:rFonts w:asciiTheme="majorHAnsi" w:eastAsia="Times New Roman" w:hAnsiTheme="majorHAnsi"/>
          <w:b/>
          <w:bCs/>
          <w:lang w:val="en"/>
        </w:rPr>
        <w:t>19</w:t>
      </w:r>
      <w:r w:rsidR="00986A02" w:rsidRPr="00986A02">
        <w:rPr>
          <w:rFonts w:asciiTheme="majorHAnsi" w:eastAsia="Times New Roman" w:hAnsiTheme="majorHAnsi"/>
          <w:lang w:val="en"/>
        </w:rPr>
        <w:t xml:space="preserve"> (1/3): 14–23. </w:t>
      </w:r>
      <w:hyperlink r:id="rId120" w:tooltip="Digital object identifier" w:history="1">
        <w:r w:rsidR="00986A02" w:rsidRPr="00986A02">
          <w:rPr>
            <w:rStyle w:val="Hyperlink"/>
            <w:rFonts w:asciiTheme="majorHAnsi" w:eastAsia="Times New Roman" w:hAnsiTheme="majorHAnsi"/>
            <w:lang w:val="en"/>
          </w:rPr>
          <w:t>doi</w:t>
        </w:r>
      </w:hyperlink>
      <w:r w:rsidR="00986A02" w:rsidRPr="00986A02">
        <w:rPr>
          <w:rFonts w:asciiTheme="majorHAnsi" w:eastAsia="Times New Roman" w:hAnsiTheme="majorHAnsi"/>
          <w:lang w:val="en"/>
        </w:rPr>
        <w:t>:</w:t>
      </w:r>
      <w:hyperlink r:id="rId121" w:history="1">
        <w:r w:rsidR="00986A02" w:rsidRPr="00986A02">
          <w:rPr>
            <w:rStyle w:val="Hyperlink"/>
            <w:rFonts w:asciiTheme="majorHAnsi" w:eastAsia="Times New Roman" w:hAnsiTheme="majorHAnsi"/>
            <w:lang w:val="en"/>
          </w:rPr>
          <w:t>10.2307/3179569</w:t>
        </w:r>
      </w:hyperlink>
      <w:r w:rsidR="00986A02" w:rsidRPr="00986A02">
        <w:rPr>
          <w:rFonts w:asciiTheme="majorHAnsi" w:eastAsia="Times New Roman" w:hAnsiTheme="majorHAnsi"/>
          <w:lang w:val="en"/>
        </w:rPr>
        <w:t xml:space="preserve">. </w:t>
      </w:r>
      <w:hyperlink r:id="rId122" w:history="1">
        <w:r w:rsidR="00986A02" w:rsidRPr="00986A02">
          <w:rPr>
            <w:rStyle w:val="Hyperlink"/>
            <w:rFonts w:asciiTheme="majorHAnsi" w:eastAsia="Times New Roman" w:hAnsiTheme="majorHAnsi"/>
            <w:lang w:val="en"/>
          </w:rPr>
          <w:t>http://aic.stanford.edu/jaic/articles/jaic19-01-003_1.html</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0F335417"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123" w:anchor="cite_ref-jones_5-0"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Jones, R.E.; Templeton, D.H. (1958). "The crystal structure of acetic acid". </w:t>
      </w:r>
      <w:proofErr w:type="spellStart"/>
      <w:r w:rsidR="00986A02" w:rsidRPr="00986A02">
        <w:rPr>
          <w:rFonts w:asciiTheme="majorHAnsi" w:eastAsia="Times New Roman" w:hAnsiTheme="majorHAnsi"/>
          <w:i/>
          <w:iCs/>
          <w:lang w:val="en"/>
        </w:rPr>
        <w:t>Acta</w:t>
      </w:r>
      <w:proofErr w:type="spellEnd"/>
      <w:r w:rsidR="00986A02" w:rsidRPr="00986A02">
        <w:rPr>
          <w:rFonts w:asciiTheme="majorHAnsi" w:eastAsia="Times New Roman" w:hAnsiTheme="majorHAnsi"/>
          <w:i/>
          <w:iCs/>
          <w:lang w:val="en"/>
        </w:rPr>
        <w:t xml:space="preserve"> </w:t>
      </w:r>
      <w:proofErr w:type="spellStart"/>
      <w:r w:rsidR="00986A02" w:rsidRPr="00986A02">
        <w:rPr>
          <w:rFonts w:asciiTheme="majorHAnsi" w:eastAsia="Times New Roman" w:hAnsiTheme="majorHAnsi"/>
          <w:i/>
          <w:iCs/>
          <w:lang w:val="en"/>
        </w:rPr>
        <w:t>Crystallogr</w:t>
      </w:r>
      <w:proofErr w:type="spellEnd"/>
      <w:r w:rsidR="00986A02" w:rsidRPr="00986A02">
        <w:rPr>
          <w:rFonts w:asciiTheme="majorHAnsi" w:eastAsia="Times New Roman" w:hAnsiTheme="majorHAnsi"/>
          <w:i/>
          <w:iCs/>
          <w:lang w:val="en"/>
        </w:rPr>
        <w:t>.</w:t>
      </w:r>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b/>
          <w:bCs/>
          <w:lang w:val="en"/>
        </w:rPr>
        <w:t>11</w:t>
      </w:r>
      <w:r w:rsidR="00986A02" w:rsidRPr="00986A02">
        <w:rPr>
          <w:rFonts w:asciiTheme="majorHAnsi" w:eastAsia="Times New Roman" w:hAnsiTheme="majorHAnsi"/>
          <w:lang w:val="en"/>
        </w:rPr>
        <w:t xml:space="preserve"> (7): 484–87. </w:t>
      </w:r>
      <w:hyperlink r:id="rId124" w:tooltip="Digital object identifier" w:history="1">
        <w:r w:rsidR="00986A02" w:rsidRPr="00986A02">
          <w:rPr>
            <w:rStyle w:val="Hyperlink"/>
            <w:rFonts w:asciiTheme="majorHAnsi" w:eastAsia="Times New Roman" w:hAnsiTheme="majorHAnsi"/>
            <w:lang w:val="en"/>
          </w:rPr>
          <w:t>doi</w:t>
        </w:r>
      </w:hyperlink>
      <w:r w:rsidR="00986A02" w:rsidRPr="00986A02">
        <w:rPr>
          <w:rFonts w:asciiTheme="majorHAnsi" w:eastAsia="Times New Roman" w:hAnsiTheme="majorHAnsi"/>
          <w:lang w:val="en"/>
        </w:rPr>
        <w:t>:</w:t>
      </w:r>
      <w:hyperlink r:id="rId125" w:history="1">
        <w:r w:rsidR="00986A02" w:rsidRPr="00986A02">
          <w:rPr>
            <w:rStyle w:val="Hyperlink"/>
            <w:rFonts w:asciiTheme="majorHAnsi" w:eastAsia="Times New Roman" w:hAnsiTheme="majorHAnsi"/>
            <w:lang w:val="en"/>
          </w:rPr>
          <w:t>10.1107/S0365110X58001341</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3F2DAD34"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126" w:anchor="cite_ref-briggs_6-0"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Briggs, James M.; </w:t>
      </w:r>
      <w:proofErr w:type="spellStart"/>
      <w:r w:rsidR="00986A02" w:rsidRPr="00986A02">
        <w:rPr>
          <w:rFonts w:asciiTheme="majorHAnsi" w:eastAsia="Times New Roman" w:hAnsiTheme="majorHAnsi"/>
          <w:lang w:val="en"/>
        </w:rPr>
        <w:t>Toan</w:t>
      </w:r>
      <w:proofErr w:type="spellEnd"/>
      <w:r w:rsidR="00986A02" w:rsidRPr="00986A02">
        <w:rPr>
          <w:rFonts w:asciiTheme="majorHAnsi" w:eastAsia="Times New Roman" w:hAnsiTheme="majorHAnsi"/>
          <w:lang w:val="en"/>
        </w:rPr>
        <w:t xml:space="preserve"> B. Nguyen, William L. Jorgensen (1991). "Monte Carlo simulations of liquid acetic acid and methyl acetate with the OPLS potential functions". </w:t>
      </w:r>
      <w:r w:rsidR="00986A02" w:rsidRPr="00986A02">
        <w:rPr>
          <w:rFonts w:asciiTheme="majorHAnsi" w:eastAsia="Times New Roman" w:hAnsiTheme="majorHAnsi"/>
          <w:i/>
          <w:iCs/>
          <w:lang w:val="en"/>
        </w:rPr>
        <w:t>J. Phys. Chem.</w:t>
      </w:r>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b/>
          <w:bCs/>
          <w:lang w:val="en"/>
        </w:rPr>
        <w:t>95</w:t>
      </w:r>
      <w:r w:rsidR="00986A02" w:rsidRPr="00986A02">
        <w:rPr>
          <w:rFonts w:asciiTheme="majorHAnsi" w:eastAsia="Times New Roman" w:hAnsiTheme="majorHAnsi"/>
          <w:lang w:val="en"/>
        </w:rPr>
        <w:t xml:space="preserve">: 3315–22. </w:t>
      </w:r>
      <w:hyperlink r:id="rId127" w:tooltip="Digital object identifier" w:history="1">
        <w:r w:rsidR="00986A02" w:rsidRPr="00986A02">
          <w:rPr>
            <w:rStyle w:val="Hyperlink"/>
            <w:rFonts w:asciiTheme="majorHAnsi" w:eastAsia="Times New Roman" w:hAnsiTheme="majorHAnsi"/>
            <w:lang w:val="en"/>
          </w:rPr>
          <w:t>doi</w:t>
        </w:r>
      </w:hyperlink>
      <w:r w:rsidR="00986A02" w:rsidRPr="00986A02">
        <w:rPr>
          <w:rFonts w:asciiTheme="majorHAnsi" w:eastAsia="Times New Roman" w:hAnsiTheme="majorHAnsi"/>
          <w:lang w:val="en"/>
        </w:rPr>
        <w:t>:</w:t>
      </w:r>
      <w:hyperlink r:id="rId128" w:history="1">
        <w:r w:rsidR="00986A02" w:rsidRPr="00986A02">
          <w:rPr>
            <w:rStyle w:val="Hyperlink"/>
            <w:rFonts w:asciiTheme="majorHAnsi" w:eastAsia="Times New Roman" w:hAnsiTheme="majorHAnsi"/>
            <w:lang w:val="en"/>
          </w:rPr>
          <w:t>10.1021/j100161a065</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565A7C3B"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129" w:anchor="cite_ref-togeas_7-0"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w:t>
      </w:r>
      <w:proofErr w:type="spellStart"/>
      <w:r w:rsidR="00986A02" w:rsidRPr="00986A02">
        <w:rPr>
          <w:rFonts w:asciiTheme="majorHAnsi" w:eastAsia="Times New Roman" w:hAnsiTheme="majorHAnsi"/>
          <w:lang w:val="en"/>
        </w:rPr>
        <w:t>Togeas</w:t>
      </w:r>
      <w:proofErr w:type="spellEnd"/>
      <w:r w:rsidR="00986A02" w:rsidRPr="00986A02">
        <w:rPr>
          <w:rFonts w:asciiTheme="majorHAnsi" w:eastAsia="Times New Roman" w:hAnsiTheme="majorHAnsi"/>
          <w:lang w:val="en"/>
        </w:rPr>
        <w:t xml:space="preserve">, James B. (2005). "Acetic Acid Vapor: 2. A Statistical Mechanical Critique of Vapor Density Experiments". </w:t>
      </w:r>
      <w:r w:rsidR="00986A02" w:rsidRPr="00986A02">
        <w:rPr>
          <w:rFonts w:asciiTheme="majorHAnsi" w:eastAsia="Times New Roman" w:hAnsiTheme="majorHAnsi"/>
          <w:i/>
          <w:iCs/>
          <w:lang w:val="en"/>
        </w:rPr>
        <w:t>J. Phys. Chem. A</w:t>
      </w:r>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b/>
          <w:bCs/>
          <w:lang w:val="en"/>
        </w:rPr>
        <w:t>109</w:t>
      </w:r>
      <w:r w:rsidR="00986A02" w:rsidRPr="00986A02">
        <w:rPr>
          <w:rFonts w:asciiTheme="majorHAnsi" w:eastAsia="Times New Roman" w:hAnsiTheme="majorHAnsi"/>
          <w:lang w:val="en"/>
        </w:rPr>
        <w:t xml:space="preserve"> (24): 5438. </w:t>
      </w:r>
      <w:hyperlink r:id="rId130" w:tooltip="Digital object identifier" w:history="1">
        <w:r w:rsidR="00986A02" w:rsidRPr="00986A02">
          <w:rPr>
            <w:rStyle w:val="Hyperlink"/>
            <w:rFonts w:asciiTheme="majorHAnsi" w:eastAsia="Times New Roman" w:hAnsiTheme="majorHAnsi"/>
            <w:lang w:val="en"/>
          </w:rPr>
          <w:t>doi</w:t>
        </w:r>
      </w:hyperlink>
      <w:r w:rsidR="00986A02" w:rsidRPr="00986A02">
        <w:rPr>
          <w:rFonts w:asciiTheme="majorHAnsi" w:eastAsia="Times New Roman" w:hAnsiTheme="majorHAnsi"/>
          <w:lang w:val="en"/>
        </w:rPr>
        <w:t>:</w:t>
      </w:r>
      <w:hyperlink r:id="rId131" w:history="1">
        <w:r w:rsidR="00986A02" w:rsidRPr="00986A02">
          <w:rPr>
            <w:rStyle w:val="Hyperlink"/>
            <w:rFonts w:asciiTheme="majorHAnsi" w:eastAsia="Times New Roman" w:hAnsiTheme="majorHAnsi"/>
            <w:lang w:val="en"/>
          </w:rPr>
          <w:t>10.1021/jp058004j</w:t>
        </w:r>
      </w:hyperlink>
      <w:r w:rsidR="00986A02" w:rsidRPr="00986A02">
        <w:rPr>
          <w:rFonts w:asciiTheme="majorHAnsi" w:eastAsia="Times New Roman" w:hAnsiTheme="majorHAnsi"/>
          <w:lang w:val="en"/>
        </w:rPr>
        <w:t xml:space="preserve">. </w:t>
      </w:r>
      <w:hyperlink r:id="rId132" w:tooltip="PubMed Identifier" w:history="1">
        <w:r w:rsidR="00986A02" w:rsidRPr="00986A02">
          <w:rPr>
            <w:rStyle w:val="Hyperlink"/>
            <w:rFonts w:asciiTheme="majorHAnsi" w:eastAsia="Times New Roman" w:hAnsiTheme="majorHAnsi"/>
            <w:lang w:val="en"/>
          </w:rPr>
          <w:t>PMID</w:t>
        </w:r>
      </w:hyperlink>
      <w:r w:rsidR="00986A02" w:rsidRPr="00986A02">
        <w:rPr>
          <w:rFonts w:asciiTheme="majorHAnsi" w:eastAsia="Times New Roman" w:hAnsiTheme="majorHAnsi"/>
          <w:lang w:val="en"/>
        </w:rPr>
        <w:t> </w:t>
      </w:r>
      <w:hyperlink r:id="rId133" w:history="1">
        <w:r w:rsidR="00986A02" w:rsidRPr="00986A02">
          <w:rPr>
            <w:rStyle w:val="Hyperlink"/>
            <w:rFonts w:asciiTheme="majorHAnsi" w:eastAsia="Times New Roman" w:hAnsiTheme="majorHAnsi"/>
            <w:lang w:val="en"/>
          </w:rPr>
          <w:t>16839071</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685CC331"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134" w:anchor="cite_ref-Zieborak_8-0"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w:t>
      </w:r>
      <w:proofErr w:type="spellStart"/>
      <w:r w:rsidR="00986A02" w:rsidRPr="00986A02">
        <w:rPr>
          <w:rFonts w:asciiTheme="majorHAnsi" w:eastAsia="Times New Roman" w:hAnsiTheme="majorHAnsi"/>
          <w:lang w:val="en"/>
        </w:rPr>
        <w:t>Zieborak</w:t>
      </w:r>
      <w:proofErr w:type="spellEnd"/>
      <w:r w:rsidR="00986A02" w:rsidRPr="00986A02">
        <w:rPr>
          <w:rFonts w:asciiTheme="majorHAnsi" w:eastAsia="Times New Roman" w:hAnsiTheme="majorHAnsi"/>
          <w:lang w:val="en"/>
        </w:rPr>
        <w:t xml:space="preserve">, K.; K. Olszewski (1958). </w:t>
      </w:r>
      <w:proofErr w:type="spellStart"/>
      <w:r w:rsidR="00986A02" w:rsidRPr="00986A02">
        <w:rPr>
          <w:rFonts w:asciiTheme="majorHAnsi" w:eastAsia="Times New Roman" w:hAnsiTheme="majorHAnsi"/>
          <w:i/>
          <w:iCs/>
          <w:lang w:val="en"/>
        </w:rPr>
        <w:t>Bull.Acad.Pol.Sci.Ser.Sci.Chim.Geol.Geogr</w:t>
      </w:r>
      <w:proofErr w:type="spellEnd"/>
      <w:r w:rsidR="00986A02" w:rsidRPr="00986A02">
        <w:rPr>
          <w:rFonts w:asciiTheme="majorHAnsi" w:eastAsia="Times New Roman" w:hAnsiTheme="majorHAnsi"/>
          <w:i/>
          <w:iCs/>
          <w:lang w:val="en"/>
        </w:rPr>
        <w:t>.</w:t>
      </w:r>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b/>
          <w:bCs/>
          <w:lang w:val="en"/>
        </w:rPr>
        <w:t>6</w:t>
      </w:r>
      <w:r w:rsidR="00986A02" w:rsidRPr="00986A02">
        <w:rPr>
          <w:rFonts w:asciiTheme="majorHAnsi" w:eastAsia="Times New Roman" w:hAnsiTheme="majorHAnsi"/>
          <w:lang w:val="en"/>
        </w:rPr>
        <w:t xml:space="preserve"> (2): 3315–22.</w:t>
      </w:r>
      <w:r w:rsidR="00986A02" w:rsidRPr="00986A02">
        <w:rPr>
          <w:rFonts w:asciiTheme="majorHAnsi" w:eastAsia="Times New Roman" w:hAnsiTheme="majorHAnsi"/>
          <w:vanish/>
          <w:lang w:val="en"/>
        </w:rPr>
        <w:t> </w:t>
      </w:r>
    </w:p>
    <w:p w14:paraId="49B90DE2"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135" w:anchor="cite_ref-dict_9-0"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executive ed.: J. Buckingham (1996). </w:t>
      </w:r>
      <w:r w:rsidR="00986A02" w:rsidRPr="00986A02">
        <w:rPr>
          <w:rFonts w:asciiTheme="majorHAnsi" w:eastAsia="Times New Roman" w:hAnsiTheme="majorHAnsi"/>
          <w:i/>
          <w:iCs/>
          <w:lang w:val="en"/>
        </w:rPr>
        <w:t>Dictionary of Organic Compounds</w:t>
      </w:r>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b/>
          <w:bCs/>
          <w:lang w:val="en"/>
        </w:rPr>
        <w:t>1</w:t>
      </w:r>
      <w:r w:rsidR="00986A02" w:rsidRPr="00986A02">
        <w:rPr>
          <w:rFonts w:asciiTheme="majorHAnsi" w:eastAsia="Times New Roman" w:hAnsiTheme="majorHAnsi"/>
          <w:lang w:val="en"/>
        </w:rPr>
        <w:t xml:space="preserve"> (6th ed.). London: Chapman &amp; Hall. </w:t>
      </w:r>
      <w:hyperlink r:id="rId136" w:tooltip="International Standard Book Number" w:history="1">
        <w:r w:rsidR="00986A02" w:rsidRPr="00986A02">
          <w:rPr>
            <w:rStyle w:val="Hyperlink"/>
            <w:rFonts w:asciiTheme="majorHAnsi" w:eastAsia="Times New Roman" w:hAnsiTheme="majorHAnsi"/>
            <w:lang w:val="en"/>
          </w:rPr>
          <w:t>ISBN</w:t>
        </w:r>
      </w:hyperlink>
      <w:r w:rsidR="00986A02" w:rsidRPr="00986A02">
        <w:rPr>
          <w:rFonts w:asciiTheme="majorHAnsi" w:eastAsia="Times New Roman" w:hAnsiTheme="majorHAnsi"/>
          <w:lang w:val="en"/>
        </w:rPr>
        <w:t> </w:t>
      </w:r>
      <w:hyperlink r:id="rId137" w:tooltip="Special:BookSources/0-412-54090-8" w:history="1">
        <w:r w:rsidR="00986A02" w:rsidRPr="00986A02">
          <w:rPr>
            <w:rStyle w:val="Hyperlink"/>
            <w:rFonts w:asciiTheme="majorHAnsi" w:eastAsia="Times New Roman" w:hAnsiTheme="majorHAnsi"/>
            <w:lang w:val="en"/>
          </w:rPr>
          <w:t>0-412-54090-8</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5B568432"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138" w:anchor="cite_ref-Yoneda2001_10-0"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w:t>
      </w:r>
      <w:proofErr w:type="spellStart"/>
      <w:r w:rsidR="00986A02" w:rsidRPr="00986A02">
        <w:rPr>
          <w:rFonts w:asciiTheme="majorHAnsi" w:eastAsia="Times New Roman" w:hAnsiTheme="majorHAnsi"/>
          <w:lang w:val="en"/>
        </w:rPr>
        <w:t>Yoneda</w:t>
      </w:r>
      <w:proofErr w:type="spellEnd"/>
      <w:r w:rsidR="00986A02" w:rsidRPr="00986A02">
        <w:rPr>
          <w:rFonts w:asciiTheme="majorHAnsi" w:eastAsia="Times New Roman" w:hAnsiTheme="majorHAnsi"/>
          <w:lang w:val="en"/>
        </w:rPr>
        <w:t xml:space="preserve">, N.; </w:t>
      </w:r>
      <w:proofErr w:type="spellStart"/>
      <w:r w:rsidR="00986A02" w:rsidRPr="00986A02">
        <w:rPr>
          <w:rFonts w:asciiTheme="majorHAnsi" w:eastAsia="Times New Roman" w:hAnsiTheme="majorHAnsi"/>
          <w:lang w:val="en"/>
        </w:rPr>
        <w:t>Kusano</w:t>
      </w:r>
      <w:proofErr w:type="spellEnd"/>
      <w:r w:rsidR="00986A02" w:rsidRPr="00986A02">
        <w:rPr>
          <w:rFonts w:asciiTheme="majorHAnsi" w:eastAsia="Times New Roman" w:hAnsiTheme="majorHAnsi"/>
          <w:lang w:val="en"/>
        </w:rPr>
        <w:t xml:space="preserve">, S.; </w:t>
      </w:r>
      <w:proofErr w:type="spellStart"/>
      <w:r w:rsidR="00986A02" w:rsidRPr="00986A02">
        <w:rPr>
          <w:rFonts w:asciiTheme="majorHAnsi" w:eastAsia="Times New Roman" w:hAnsiTheme="majorHAnsi"/>
          <w:lang w:val="en"/>
        </w:rPr>
        <w:t>Yasui</w:t>
      </w:r>
      <w:proofErr w:type="spellEnd"/>
      <w:r w:rsidR="00986A02" w:rsidRPr="00986A02">
        <w:rPr>
          <w:rFonts w:asciiTheme="majorHAnsi" w:eastAsia="Times New Roman" w:hAnsiTheme="majorHAnsi"/>
          <w:lang w:val="en"/>
        </w:rPr>
        <w:t xml:space="preserve">, M.; </w:t>
      </w:r>
      <w:proofErr w:type="spellStart"/>
      <w:r w:rsidR="00986A02" w:rsidRPr="00986A02">
        <w:rPr>
          <w:rFonts w:asciiTheme="majorHAnsi" w:eastAsia="Times New Roman" w:hAnsiTheme="majorHAnsi"/>
          <w:lang w:val="en"/>
        </w:rPr>
        <w:t>Pujado</w:t>
      </w:r>
      <w:proofErr w:type="spellEnd"/>
      <w:r w:rsidR="00986A02" w:rsidRPr="00986A02">
        <w:rPr>
          <w:rFonts w:asciiTheme="majorHAnsi" w:eastAsia="Times New Roman" w:hAnsiTheme="majorHAnsi"/>
          <w:lang w:val="en"/>
        </w:rPr>
        <w:t xml:space="preserve">, P.; </w:t>
      </w:r>
      <w:proofErr w:type="spellStart"/>
      <w:r w:rsidR="00986A02" w:rsidRPr="00986A02">
        <w:rPr>
          <w:rFonts w:asciiTheme="majorHAnsi" w:eastAsia="Times New Roman" w:hAnsiTheme="majorHAnsi"/>
          <w:lang w:val="en"/>
        </w:rPr>
        <w:t>Wilcher</w:t>
      </w:r>
      <w:proofErr w:type="spellEnd"/>
      <w:r w:rsidR="00986A02" w:rsidRPr="00986A02">
        <w:rPr>
          <w:rFonts w:asciiTheme="majorHAnsi" w:eastAsia="Times New Roman" w:hAnsiTheme="majorHAnsi"/>
          <w:lang w:val="en"/>
        </w:rPr>
        <w:t xml:space="preserve">, S. (2001). "Recent advances in processes and catalysts for the production of acetic acid". </w:t>
      </w:r>
      <w:r w:rsidR="00986A02" w:rsidRPr="00986A02">
        <w:rPr>
          <w:rFonts w:asciiTheme="majorHAnsi" w:eastAsia="Times New Roman" w:hAnsiTheme="majorHAnsi"/>
          <w:i/>
          <w:iCs/>
          <w:lang w:val="en"/>
        </w:rPr>
        <w:t>Applied Catalysis A, General</w:t>
      </w:r>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b/>
          <w:bCs/>
          <w:lang w:val="en"/>
        </w:rPr>
        <w:t>221</w:t>
      </w:r>
      <w:r w:rsidR="00986A02" w:rsidRPr="00986A02">
        <w:rPr>
          <w:rFonts w:asciiTheme="majorHAnsi" w:eastAsia="Times New Roman" w:hAnsiTheme="majorHAnsi"/>
          <w:lang w:val="en"/>
        </w:rPr>
        <w:t xml:space="preserve"> (1-2): 253–265. </w:t>
      </w:r>
      <w:hyperlink r:id="rId139" w:tooltip="Digital object identifier" w:history="1">
        <w:r w:rsidR="00986A02" w:rsidRPr="00986A02">
          <w:rPr>
            <w:rStyle w:val="Hyperlink"/>
            <w:rFonts w:asciiTheme="majorHAnsi" w:eastAsia="Times New Roman" w:hAnsiTheme="majorHAnsi"/>
            <w:lang w:val="en"/>
          </w:rPr>
          <w:t>doi</w:t>
        </w:r>
      </w:hyperlink>
      <w:r w:rsidR="00986A02" w:rsidRPr="00986A02">
        <w:rPr>
          <w:rFonts w:asciiTheme="majorHAnsi" w:eastAsia="Times New Roman" w:hAnsiTheme="majorHAnsi"/>
          <w:lang w:val="en"/>
        </w:rPr>
        <w:t>:</w:t>
      </w:r>
      <w:hyperlink r:id="rId140" w:history="1">
        <w:r w:rsidR="00986A02" w:rsidRPr="00986A02">
          <w:rPr>
            <w:rStyle w:val="Hyperlink"/>
            <w:rFonts w:asciiTheme="majorHAnsi" w:eastAsia="Times New Roman" w:hAnsiTheme="majorHAnsi"/>
            <w:lang w:val="en"/>
          </w:rPr>
          <w:t>10.1016/S0926-860X(01)00800-6</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211A5DFD"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141" w:anchor="cite_ref-11"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"Production report". </w:t>
      </w:r>
      <w:r w:rsidR="00986A02" w:rsidRPr="00986A02">
        <w:rPr>
          <w:rFonts w:asciiTheme="majorHAnsi" w:eastAsia="Times New Roman" w:hAnsiTheme="majorHAnsi"/>
          <w:i/>
          <w:iCs/>
          <w:lang w:val="en"/>
        </w:rPr>
        <w:t>Chem. Eng. News</w:t>
      </w:r>
      <w:r w:rsidR="00986A02" w:rsidRPr="00986A02">
        <w:rPr>
          <w:rFonts w:asciiTheme="majorHAnsi" w:eastAsia="Times New Roman" w:hAnsiTheme="majorHAnsi"/>
          <w:lang w:val="en"/>
        </w:rPr>
        <w:t>: 67–76. 11 July 2005.</w:t>
      </w:r>
      <w:r w:rsidR="00986A02" w:rsidRPr="00986A02">
        <w:rPr>
          <w:rFonts w:asciiTheme="majorHAnsi" w:eastAsia="Times New Roman" w:hAnsiTheme="majorHAnsi"/>
          <w:vanish/>
          <w:lang w:val="en"/>
        </w:rPr>
        <w:t> </w:t>
      </w:r>
    </w:p>
    <w:p w14:paraId="0B947500" w14:textId="77777777" w:rsidR="00986A02" w:rsidRPr="00986A02" w:rsidRDefault="00986A02" w:rsidP="00986A02">
      <w:pPr>
        <w:numPr>
          <w:ilvl w:val="0"/>
          <w:numId w:val="5"/>
        </w:numPr>
        <w:spacing w:before="100" w:beforeAutospacing="1" w:after="100" w:afterAutospacing="1"/>
        <w:rPr>
          <w:rFonts w:asciiTheme="majorHAnsi" w:eastAsia="Times New Roman" w:hAnsiTheme="majorHAnsi"/>
          <w:lang w:val="en"/>
        </w:rPr>
      </w:pPr>
      <w:r w:rsidRPr="00986A02">
        <w:rPr>
          <w:rFonts w:asciiTheme="majorHAnsi" w:eastAsia="Times New Roman" w:hAnsiTheme="majorHAnsi"/>
          <w:lang w:val="en"/>
        </w:rPr>
        <w:t xml:space="preserve">^ </w:t>
      </w:r>
      <w:hyperlink r:id="rId142" w:anchor="cite_ref-suresh_12-0" w:history="1">
        <w:r w:rsidRPr="00986A02">
          <w:rPr>
            <w:rStyle w:val="Hyperlink"/>
            <w:rFonts w:asciiTheme="majorHAnsi" w:eastAsia="Times New Roman" w:hAnsiTheme="majorHAnsi"/>
            <w:b/>
            <w:bCs/>
            <w:i/>
            <w:iCs/>
            <w:vertAlign w:val="superscript"/>
            <w:lang w:val="en"/>
          </w:rPr>
          <w:t>a</w:t>
        </w:r>
      </w:hyperlink>
      <w:r w:rsidRPr="00986A02">
        <w:rPr>
          <w:rFonts w:asciiTheme="majorHAnsi" w:eastAsia="Times New Roman" w:hAnsiTheme="majorHAnsi"/>
          <w:lang w:val="en"/>
        </w:rPr>
        <w:t xml:space="preserve"> </w:t>
      </w:r>
      <w:hyperlink r:id="rId143" w:anchor="cite_ref-suresh_12-1" w:history="1">
        <w:r w:rsidRPr="00986A02">
          <w:rPr>
            <w:rStyle w:val="Hyperlink"/>
            <w:rFonts w:asciiTheme="majorHAnsi" w:eastAsia="Times New Roman" w:hAnsiTheme="majorHAnsi"/>
            <w:b/>
            <w:bCs/>
            <w:i/>
            <w:iCs/>
            <w:vertAlign w:val="superscript"/>
            <w:lang w:val="en"/>
          </w:rPr>
          <w:t>b</w:t>
        </w:r>
      </w:hyperlink>
      <w:r w:rsidRPr="00986A02">
        <w:rPr>
          <w:rFonts w:asciiTheme="majorHAnsi" w:eastAsia="Times New Roman" w:hAnsiTheme="majorHAnsi"/>
          <w:lang w:val="en"/>
        </w:rPr>
        <w:t xml:space="preserve"> </w:t>
      </w:r>
      <w:hyperlink r:id="rId144" w:anchor="cite_ref-suresh_12-2" w:history="1">
        <w:r w:rsidRPr="00986A02">
          <w:rPr>
            <w:rStyle w:val="Hyperlink"/>
            <w:rFonts w:asciiTheme="majorHAnsi" w:eastAsia="Times New Roman" w:hAnsiTheme="majorHAnsi"/>
            <w:b/>
            <w:bCs/>
            <w:i/>
            <w:iCs/>
            <w:vertAlign w:val="superscript"/>
            <w:lang w:val="en"/>
          </w:rPr>
          <w:t>c</w:t>
        </w:r>
      </w:hyperlink>
      <w:r w:rsidRPr="00986A02">
        <w:rPr>
          <w:rFonts w:asciiTheme="majorHAnsi" w:eastAsia="Times New Roman" w:hAnsiTheme="majorHAnsi"/>
          <w:lang w:val="en"/>
        </w:rPr>
        <w:t xml:space="preserve"> </w:t>
      </w:r>
      <w:hyperlink r:id="rId145" w:anchor="cite_ref-suresh_12-3" w:history="1">
        <w:r w:rsidRPr="00986A02">
          <w:rPr>
            <w:rStyle w:val="Hyperlink"/>
            <w:rFonts w:asciiTheme="majorHAnsi" w:eastAsia="Times New Roman" w:hAnsiTheme="majorHAnsi"/>
            <w:b/>
            <w:bCs/>
            <w:i/>
            <w:iCs/>
            <w:vertAlign w:val="superscript"/>
            <w:lang w:val="en"/>
          </w:rPr>
          <w:t>d</w:t>
        </w:r>
      </w:hyperlink>
      <w:r w:rsidRPr="00986A02">
        <w:rPr>
          <w:rFonts w:asciiTheme="majorHAnsi" w:eastAsia="Times New Roman" w:hAnsiTheme="majorHAnsi"/>
          <w:lang w:val="en"/>
        </w:rPr>
        <w:t xml:space="preserve"> </w:t>
      </w:r>
      <w:hyperlink r:id="rId146" w:anchor="cite_ref-suresh_12-4" w:history="1">
        <w:r w:rsidRPr="00986A02">
          <w:rPr>
            <w:rStyle w:val="Hyperlink"/>
            <w:rFonts w:asciiTheme="majorHAnsi" w:eastAsia="Times New Roman" w:hAnsiTheme="majorHAnsi"/>
            <w:b/>
            <w:bCs/>
            <w:i/>
            <w:iCs/>
            <w:vertAlign w:val="superscript"/>
            <w:lang w:val="en"/>
          </w:rPr>
          <w:t>e</w:t>
        </w:r>
      </w:hyperlink>
      <w:r w:rsidRPr="00986A02">
        <w:rPr>
          <w:rFonts w:asciiTheme="majorHAnsi" w:eastAsia="Times New Roman" w:hAnsiTheme="majorHAnsi"/>
          <w:lang w:val="en"/>
        </w:rPr>
        <w:t xml:space="preserve"> Suresh, </w:t>
      </w:r>
      <w:proofErr w:type="spellStart"/>
      <w:r w:rsidRPr="00986A02">
        <w:rPr>
          <w:rFonts w:asciiTheme="majorHAnsi" w:eastAsia="Times New Roman" w:hAnsiTheme="majorHAnsi"/>
          <w:lang w:val="en"/>
        </w:rPr>
        <w:t>Bala</w:t>
      </w:r>
      <w:proofErr w:type="spellEnd"/>
      <w:r w:rsidRPr="00986A02">
        <w:rPr>
          <w:rFonts w:asciiTheme="majorHAnsi" w:eastAsia="Times New Roman" w:hAnsiTheme="majorHAnsi"/>
          <w:lang w:val="en"/>
        </w:rPr>
        <w:t xml:space="preserve"> (2003). </w:t>
      </w:r>
      <w:hyperlink r:id="rId147" w:history="1">
        <w:r w:rsidRPr="00986A02">
          <w:rPr>
            <w:rStyle w:val="Hyperlink"/>
            <w:rFonts w:asciiTheme="majorHAnsi" w:eastAsia="Times New Roman" w:hAnsiTheme="majorHAnsi"/>
            <w:lang w:val="en"/>
          </w:rPr>
          <w:t>"Acetic Acid"</w:t>
        </w:r>
      </w:hyperlink>
      <w:r w:rsidRPr="00986A02">
        <w:rPr>
          <w:rFonts w:asciiTheme="majorHAnsi" w:eastAsia="Times New Roman" w:hAnsiTheme="majorHAnsi"/>
          <w:lang w:val="en"/>
        </w:rPr>
        <w:t xml:space="preserve">. </w:t>
      </w:r>
      <w:r w:rsidRPr="00986A02">
        <w:rPr>
          <w:rFonts w:asciiTheme="majorHAnsi" w:eastAsia="Times New Roman" w:hAnsiTheme="majorHAnsi"/>
          <w:i/>
          <w:iCs/>
          <w:lang w:val="en"/>
        </w:rPr>
        <w:t>Chemicals Economic Handbook</w:t>
      </w:r>
      <w:r w:rsidRPr="00986A02">
        <w:rPr>
          <w:rFonts w:asciiTheme="majorHAnsi" w:eastAsia="Times New Roman" w:hAnsiTheme="majorHAnsi"/>
          <w:lang w:val="en"/>
        </w:rPr>
        <w:t xml:space="preserve">. SRI International. pp. 602.5000. </w:t>
      </w:r>
      <w:hyperlink r:id="rId148" w:history="1">
        <w:r w:rsidRPr="00986A02">
          <w:rPr>
            <w:rStyle w:val="Hyperlink"/>
            <w:rFonts w:asciiTheme="majorHAnsi" w:eastAsia="Times New Roman" w:hAnsiTheme="majorHAnsi"/>
            <w:lang w:val="en"/>
          </w:rPr>
          <w:t>http://www.sriconsulting.com/CEH/Public/Reports/602.5000/</w:t>
        </w:r>
      </w:hyperlink>
      <w:r w:rsidRPr="00986A02">
        <w:rPr>
          <w:rFonts w:asciiTheme="majorHAnsi" w:eastAsia="Times New Roman" w:hAnsiTheme="majorHAnsi"/>
          <w:lang w:val="en"/>
        </w:rPr>
        <w:t>.</w:t>
      </w:r>
      <w:r w:rsidRPr="00986A02">
        <w:rPr>
          <w:rFonts w:asciiTheme="majorHAnsi" w:eastAsia="Times New Roman" w:hAnsiTheme="majorHAnsi"/>
          <w:vanish/>
          <w:lang w:val="en"/>
        </w:rPr>
        <w:t> </w:t>
      </w:r>
    </w:p>
    <w:p w14:paraId="59593C6B"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149" w:anchor="cite_ref-wagner_13-0"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Wagner, Frank S. (1978). "Acetic acid". in Grayson, Martin. </w:t>
      </w:r>
      <w:r w:rsidR="00986A02" w:rsidRPr="00986A02">
        <w:rPr>
          <w:rFonts w:asciiTheme="majorHAnsi" w:eastAsia="Times New Roman" w:hAnsiTheme="majorHAnsi"/>
          <w:i/>
          <w:iCs/>
          <w:lang w:val="en"/>
        </w:rPr>
        <w:t>Kirk-</w:t>
      </w:r>
      <w:proofErr w:type="spellStart"/>
      <w:r w:rsidR="00986A02" w:rsidRPr="00986A02">
        <w:rPr>
          <w:rFonts w:asciiTheme="majorHAnsi" w:eastAsia="Times New Roman" w:hAnsiTheme="majorHAnsi"/>
          <w:i/>
          <w:iCs/>
          <w:lang w:val="en"/>
        </w:rPr>
        <w:t>Othmer</w:t>
      </w:r>
      <w:proofErr w:type="spellEnd"/>
      <w:r w:rsidR="00986A02" w:rsidRPr="00986A02">
        <w:rPr>
          <w:rFonts w:asciiTheme="majorHAnsi" w:eastAsia="Times New Roman" w:hAnsiTheme="majorHAnsi"/>
          <w:i/>
          <w:iCs/>
          <w:lang w:val="en"/>
        </w:rPr>
        <w:t xml:space="preserve"> Encyclopedia of Chemical Technology</w:t>
      </w:r>
      <w:r w:rsidR="00986A02" w:rsidRPr="00986A02">
        <w:rPr>
          <w:rFonts w:asciiTheme="majorHAnsi" w:eastAsia="Times New Roman" w:hAnsiTheme="majorHAnsi"/>
          <w:lang w:val="en"/>
        </w:rPr>
        <w:t xml:space="preserve"> (3rd ed.). New York: </w:t>
      </w:r>
      <w:hyperlink r:id="rId150" w:tooltip="John Wiley &amp; Sons" w:history="1">
        <w:r w:rsidR="00986A02" w:rsidRPr="00986A02">
          <w:rPr>
            <w:rStyle w:val="Hyperlink"/>
            <w:rFonts w:asciiTheme="majorHAnsi" w:eastAsia="Times New Roman" w:hAnsiTheme="majorHAnsi"/>
            <w:lang w:val="en"/>
          </w:rPr>
          <w:t>John Wiley &amp; Sons</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4F6FB048"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151" w:anchor="cite_ref-lancaster_14-0"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Lancaster, Mike (2002). </w:t>
      </w:r>
      <w:r w:rsidR="00986A02" w:rsidRPr="00986A02">
        <w:rPr>
          <w:rFonts w:asciiTheme="majorHAnsi" w:eastAsia="Times New Roman" w:hAnsiTheme="majorHAnsi"/>
          <w:i/>
          <w:iCs/>
          <w:lang w:val="en"/>
        </w:rPr>
        <w:t>Green Chemistry, an Introductory Text</w:t>
      </w:r>
      <w:r w:rsidR="00986A02" w:rsidRPr="00986A02">
        <w:rPr>
          <w:rFonts w:asciiTheme="majorHAnsi" w:eastAsia="Times New Roman" w:hAnsiTheme="majorHAnsi"/>
          <w:lang w:val="en"/>
        </w:rPr>
        <w:t xml:space="preserve">. Cambridge: Royal Society of Chemistry. pp. 262–66. </w:t>
      </w:r>
      <w:hyperlink r:id="rId152" w:tooltip="International Standard Book Number" w:history="1">
        <w:r w:rsidR="00986A02" w:rsidRPr="00986A02">
          <w:rPr>
            <w:rStyle w:val="Hyperlink"/>
            <w:rFonts w:asciiTheme="majorHAnsi" w:eastAsia="Times New Roman" w:hAnsiTheme="majorHAnsi"/>
            <w:lang w:val="en"/>
          </w:rPr>
          <w:t>ISBN</w:t>
        </w:r>
      </w:hyperlink>
      <w:r w:rsidR="00986A02" w:rsidRPr="00986A02">
        <w:rPr>
          <w:rFonts w:asciiTheme="majorHAnsi" w:eastAsia="Times New Roman" w:hAnsiTheme="majorHAnsi"/>
          <w:lang w:val="en"/>
        </w:rPr>
        <w:t> </w:t>
      </w:r>
      <w:hyperlink r:id="rId153" w:tooltip="Special:BookSources/0-85404-620-8" w:history="1">
        <w:r w:rsidR="00986A02" w:rsidRPr="00986A02">
          <w:rPr>
            <w:rStyle w:val="Hyperlink"/>
            <w:rFonts w:asciiTheme="majorHAnsi" w:eastAsia="Times New Roman" w:hAnsiTheme="majorHAnsi"/>
            <w:lang w:val="en"/>
          </w:rPr>
          <w:t>0-85404-620-8</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0ACAAB14"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154" w:anchor="cite_ref-NIST_15-0"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w:t>
      </w:r>
      <w:hyperlink r:id="rId155" w:anchor="Thermo-Phase" w:history="1">
        <w:r w:rsidR="00986A02" w:rsidRPr="00986A02">
          <w:rPr>
            <w:rStyle w:val="Hyperlink"/>
            <w:rFonts w:asciiTheme="majorHAnsi" w:eastAsia="Times New Roman" w:hAnsiTheme="majorHAnsi"/>
            <w:lang w:val="en"/>
          </w:rPr>
          <w:t>"Acetic acid"</w:t>
        </w:r>
      </w:hyperlink>
      <w:r w:rsidR="00986A02" w:rsidRPr="00986A02">
        <w:rPr>
          <w:rFonts w:asciiTheme="majorHAnsi" w:eastAsia="Times New Roman" w:hAnsiTheme="majorHAnsi"/>
          <w:lang w:val="en"/>
        </w:rPr>
        <w:t xml:space="preserve">. National Institute of Standards and Technology. </w:t>
      </w:r>
      <w:hyperlink r:id="rId156" w:anchor="Thermo-Phase" w:history="1">
        <w:r w:rsidR="00986A02" w:rsidRPr="00986A02">
          <w:rPr>
            <w:rStyle w:val="Hyperlink"/>
            <w:rFonts w:asciiTheme="majorHAnsi" w:eastAsia="Times New Roman" w:hAnsiTheme="majorHAnsi"/>
            <w:lang w:val="en"/>
          </w:rPr>
          <w:t>http://webbook.nist.gov/cgi/cbook.cgi?ID=C64197&amp;Units=SI&amp;Mask=4#Thermo-Phase</w:t>
        </w:r>
      </w:hyperlink>
      <w:r w:rsidR="00986A02" w:rsidRPr="00986A02">
        <w:rPr>
          <w:rFonts w:asciiTheme="majorHAnsi" w:eastAsia="Times New Roman" w:hAnsiTheme="majorHAnsi"/>
          <w:lang w:val="en"/>
        </w:rPr>
        <w:t>. Retrieved 2008-02-03.</w:t>
      </w:r>
      <w:r w:rsidR="00986A02" w:rsidRPr="00986A02">
        <w:rPr>
          <w:rFonts w:asciiTheme="majorHAnsi" w:eastAsia="Times New Roman" w:hAnsiTheme="majorHAnsi"/>
          <w:vanish/>
          <w:lang w:val="en"/>
        </w:rPr>
        <w:t> </w:t>
      </w:r>
    </w:p>
    <w:p w14:paraId="1C11C77B"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157" w:anchor="cite_ref-sano_16-0"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Sano, Ken-</w:t>
      </w:r>
      <w:proofErr w:type="spellStart"/>
      <w:r w:rsidR="00986A02" w:rsidRPr="00986A02">
        <w:rPr>
          <w:rFonts w:asciiTheme="majorHAnsi" w:eastAsia="Times New Roman" w:hAnsiTheme="majorHAnsi"/>
          <w:lang w:val="en"/>
        </w:rPr>
        <w:t>ichi</w:t>
      </w:r>
      <w:proofErr w:type="spellEnd"/>
      <w:r w:rsidR="00986A02" w:rsidRPr="00986A02">
        <w:rPr>
          <w:rFonts w:asciiTheme="majorHAnsi" w:eastAsia="Times New Roman" w:hAnsiTheme="majorHAnsi"/>
          <w:lang w:val="en"/>
        </w:rPr>
        <w:t xml:space="preserve">; Uchida, Hiroshi; Wakabayashi, </w:t>
      </w:r>
      <w:proofErr w:type="spellStart"/>
      <w:r w:rsidR="00986A02" w:rsidRPr="00986A02">
        <w:rPr>
          <w:rFonts w:asciiTheme="majorHAnsi" w:eastAsia="Times New Roman" w:hAnsiTheme="majorHAnsi"/>
          <w:lang w:val="en"/>
        </w:rPr>
        <w:t>Syoichirou</w:t>
      </w:r>
      <w:proofErr w:type="spellEnd"/>
      <w:r w:rsidR="00986A02" w:rsidRPr="00986A02">
        <w:rPr>
          <w:rFonts w:asciiTheme="majorHAnsi" w:eastAsia="Times New Roman" w:hAnsiTheme="majorHAnsi"/>
          <w:lang w:val="en"/>
        </w:rPr>
        <w:t xml:space="preserve"> (1999). </w:t>
      </w:r>
      <w:r w:rsidR="00986A02" w:rsidRPr="00986A02">
        <w:rPr>
          <w:rFonts w:asciiTheme="majorHAnsi" w:eastAsia="Times New Roman" w:hAnsiTheme="majorHAnsi"/>
          <w:i/>
          <w:iCs/>
          <w:lang w:val="en"/>
        </w:rPr>
        <w:t>A new process for acetic acid production by direct oxidation of ethylene</w:t>
      </w:r>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b/>
          <w:bCs/>
          <w:lang w:val="en"/>
        </w:rPr>
        <w:t>3</w:t>
      </w:r>
      <w:r w:rsidR="00986A02" w:rsidRPr="00986A02">
        <w:rPr>
          <w:rFonts w:asciiTheme="majorHAnsi" w:eastAsia="Times New Roman" w:hAnsiTheme="majorHAnsi"/>
          <w:lang w:val="en"/>
        </w:rPr>
        <w:t xml:space="preserve">. 66–60. </w:t>
      </w:r>
      <w:hyperlink r:id="rId158" w:tooltip="Digital object identifier" w:history="1">
        <w:r w:rsidR="00986A02" w:rsidRPr="00986A02">
          <w:rPr>
            <w:rStyle w:val="Hyperlink"/>
            <w:rFonts w:asciiTheme="majorHAnsi" w:eastAsia="Times New Roman" w:hAnsiTheme="majorHAnsi"/>
            <w:lang w:val="en"/>
          </w:rPr>
          <w:t>doi</w:t>
        </w:r>
      </w:hyperlink>
      <w:r w:rsidR="00986A02" w:rsidRPr="00986A02">
        <w:rPr>
          <w:rFonts w:asciiTheme="majorHAnsi" w:eastAsia="Times New Roman" w:hAnsiTheme="majorHAnsi"/>
          <w:lang w:val="en"/>
        </w:rPr>
        <w:t>:</w:t>
      </w:r>
      <w:hyperlink r:id="rId159" w:history="1">
        <w:r w:rsidR="00986A02" w:rsidRPr="00986A02">
          <w:rPr>
            <w:rStyle w:val="Hyperlink"/>
            <w:rFonts w:asciiTheme="majorHAnsi" w:eastAsia="Times New Roman" w:hAnsiTheme="majorHAnsi"/>
            <w:lang w:val="en"/>
          </w:rPr>
          <w:t>10.1023/A:1019003230537</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711E6969" w14:textId="77777777" w:rsidR="00986A02" w:rsidRPr="00986A02" w:rsidRDefault="00986A02" w:rsidP="00986A02">
      <w:pPr>
        <w:numPr>
          <w:ilvl w:val="0"/>
          <w:numId w:val="5"/>
        </w:numPr>
        <w:spacing w:before="100" w:beforeAutospacing="1" w:after="100" w:afterAutospacing="1"/>
        <w:rPr>
          <w:rFonts w:asciiTheme="majorHAnsi" w:eastAsia="Times New Roman" w:hAnsiTheme="majorHAnsi"/>
          <w:lang w:val="en"/>
        </w:rPr>
      </w:pPr>
      <w:r w:rsidRPr="00986A02">
        <w:rPr>
          <w:rFonts w:asciiTheme="majorHAnsi" w:eastAsia="Times New Roman" w:hAnsiTheme="majorHAnsi"/>
          <w:lang w:val="en"/>
        </w:rPr>
        <w:t xml:space="preserve">^ </w:t>
      </w:r>
      <w:hyperlink r:id="rId160" w:anchor="cite_ref-Hromatka_17-0" w:history="1">
        <w:r w:rsidRPr="00986A02">
          <w:rPr>
            <w:rStyle w:val="Hyperlink"/>
            <w:rFonts w:asciiTheme="majorHAnsi" w:eastAsia="Times New Roman" w:hAnsiTheme="majorHAnsi"/>
            <w:b/>
            <w:bCs/>
            <w:i/>
            <w:iCs/>
            <w:vertAlign w:val="superscript"/>
            <w:lang w:val="en"/>
          </w:rPr>
          <w:t>a</w:t>
        </w:r>
      </w:hyperlink>
      <w:r w:rsidRPr="00986A02">
        <w:rPr>
          <w:rFonts w:asciiTheme="majorHAnsi" w:eastAsia="Times New Roman" w:hAnsiTheme="majorHAnsi"/>
          <w:lang w:val="en"/>
        </w:rPr>
        <w:t xml:space="preserve"> </w:t>
      </w:r>
      <w:hyperlink r:id="rId161" w:anchor="cite_ref-Hromatka_17-1" w:history="1">
        <w:r w:rsidRPr="00986A02">
          <w:rPr>
            <w:rStyle w:val="Hyperlink"/>
            <w:rFonts w:asciiTheme="majorHAnsi" w:eastAsia="Times New Roman" w:hAnsiTheme="majorHAnsi"/>
            <w:b/>
            <w:bCs/>
            <w:i/>
            <w:iCs/>
            <w:vertAlign w:val="superscript"/>
            <w:lang w:val="en"/>
          </w:rPr>
          <w:t>b</w:t>
        </w:r>
      </w:hyperlink>
      <w:r w:rsidRPr="00986A02">
        <w:rPr>
          <w:rFonts w:asciiTheme="majorHAnsi" w:eastAsia="Times New Roman" w:hAnsiTheme="majorHAnsi"/>
          <w:lang w:val="en"/>
        </w:rPr>
        <w:t xml:space="preserve"> Otto </w:t>
      </w:r>
      <w:proofErr w:type="spellStart"/>
      <w:r w:rsidRPr="00986A02">
        <w:rPr>
          <w:rFonts w:asciiTheme="majorHAnsi" w:eastAsia="Times New Roman" w:hAnsiTheme="majorHAnsi"/>
          <w:lang w:val="en"/>
        </w:rPr>
        <w:t>Hromatka</w:t>
      </w:r>
      <w:proofErr w:type="spellEnd"/>
      <w:r w:rsidRPr="00986A02">
        <w:rPr>
          <w:rFonts w:asciiTheme="majorHAnsi" w:eastAsia="Times New Roman" w:hAnsiTheme="majorHAnsi"/>
          <w:lang w:val="en"/>
        </w:rPr>
        <w:t xml:space="preserve"> and Heinrich </w:t>
      </w:r>
      <w:proofErr w:type="spellStart"/>
      <w:r w:rsidRPr="00986A02">
        <w:rPr>
          <w:rFonts w:asciiTheme="majorHAnsi" w:eastAsia="Times New Roman" w:hAnsiTheme="majorHAnsi"/>
          <w:lang w:val="en"/>
        </w:rPr>
        <w:t>Ebner</w:t>
      </w:r>
      <w:proofErr w:type="spellEnd"/>
      <w:r w:rsidRPr="00986A02">
        <w:rPr>
          <w:rFonts w:asciiTheme="majorHAnsi" w:eastAsia="Times New Roman" w:hAnsiTheme="majorHAnsi"/>
          <w:lang w:val="en"/>
        </w:rPr>
        <w:t xml:space="preserve"> (1959). "Vinegar by Submerged Oxidative Fermentation". </w:t>
      </w:r>
      <w:r w:rsidRPr="00986A02">
        <w:rPr>
          <w:rFonts w:asciiTheme="majorHAnsi" w:eastAsia="Times New Roman" w:hAnsiTheme="majorHAnsi"/>
          <w:i/>
          <w:iCs/>
          <w:lang w:val="en"/>
        </w:rPr>
        <w:t>Ind. Eng. Chem.</w:t>
      </w:r>
      <w:r w:rsidRPr="00986A02">
        <w:rPr>
          <w:rFonts w:asciiTheme="majorHAnsi" w:eastAsia="Times New Roman" w:hAnsiTheme="majorHAnsi"/>
          <w:lang w:val="en"/>
        </w:rPr>
        <w:t xml:space="preserve"> </w:t>
      </w:r>
      <w:r w:rsidRPr="00986A02">
        <w:rPr>
          <w:rFonts w:asciiTheme="majorHAnsi" w:eastAsia="Times New Roman" w:hAnsiTheme="majorHAnsi"/>
          <w:b/>
          <w:bCs/>
          <w:lang w:val="en"/>
        </w:rPr>
        <w:t>51</w:t>
      </w:r>
      <w:r w:rsidRPr="00986A02">
        <w:rPr>
          <w:rFonts w:asciiTheme="majorHAnsi" w:eastAsia="Times New Roman" w:hAnsiTheme="majorHAnsi"/>
          <w:lang w:val="en"/>
        </w:rPr>
        <w:t xml:space="preserve"> (10): 1279–1280. </w:t>
      </w:r>
      <w:hyperlink r:id="rId162" w:tooltip="Digital object identifier" w:history="1">
        <w:r w:rsidRPr="00986A02">
          <w:rPr>
            <w:rStyle w:val="Hyperlink"/>
            <w:rFonts w:asciiTheme="majorHAnsi" w:eastAsia="Times New Roman" w:hAnsiTheme="majorHAnsi"/>
            <w:lang w:val="en"/>
          </w:rPr>
          <w:t>doi</w:t>
        </w:r>
      </w:hyperlink>
      <w:r w:rsidRPr="00986A02">
        <w:rPr>
          <w:rFonts w:asciiTheme="majorHAnsi" w:eastAsia="Times New Roman" w:hAnsiTheme="majorHAnsi"/>
          <w:lang w:val="en"/>
        </w:rPr>
        <w:t>:</w:t>
      </w:r>
      <w:hyperlink r:id="rId163" w:history="1">
        <w:r w:rsidRPr="00986A02">
          <w:rPr>
            <w:rStyle w:val="Hyperlink"/>
            <w:rFonts w:asciiTheme="majorHAnsi" w:eastAsia="Times New Roman" w:hAnsiTheme="majorHAnsi"/>
            <w:lang w:val="en"/>
          </w:rPr>
          <w:t>10.1021/ie50598a033</w:t>
        </w:r>
      </w:hyperlink>
      <w:r w:rsidRPr="00986A02">
        <w:rPr>
          <w:rFonts w:asciiTheme="majorHAnsi" w:eastAsia="Times New Roman" w:hAnsiTheme="majorHAnsi"/>
          <w:lang w:val="en"/>
        </w:rPr>
        <w:t>.</w:t>
      </w:r>
      <w:r w:rsidRPr="00986A02">
        <w:rPr>
          <w:rFonts w:asciiTheme="majorHAnsi" w:eastAsia="Times New Roman" w:hAnsiTheme="majorHAnsi"/>
          <w:vanish/>
          <w:lang w:val="en"/>
        </w:rPr>
        <w:t> </w:t>
      </w:r>
    </w:p>
    <w:p w14:paraId="36BED609"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164" w:anchor="cite_ref-18"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Everett P. Partridge (1931). "Acetic Acid and Cellulose Acetate in the United States A General Survey of Economic and Technical Developments". </w:t>
      </w:r>
      <w:r w:rsidR="00986A02" w:rsidRPr="00986A02">
        <w:rPr>
          <w:rFonts w:asciiTheme="majorHAnsi" w:eastAsia="Times New Roman" w:hAnsiTheme="majorHAnsi"/>
          <w:i/>
          <w:iCs/>
          <w:lang w:val="en"/>
        </w:rPr>
        <w:t>Ind. Eng. Chem.</w:t>
      </w:r>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b/>
          <w:bCs/>
          <w:lang w:val="en"/>
        </w:rPr>
        <w:t>23</w:t>
      </w:r>
      <w:r w:rsidR="00986A02" w:rsidRPr="00986A02">
        <w:rPr>
          <w:rFonts w:asciiTheme="majorHAnsi" w:eastAsia="Times New Roman" w:hAnsiTheme="majorHAnsi"/>
          <w:lang w:val="en"/>
        </w:rPr>
        <w:t xml:space="preserve"> (5): 482 –498. </w:t>
      </w:r>
      <w:hyperlink r:id="rId165" w:tooltip="Digital object identifier" w:history="1">
        <w:r w:rsidR="00986A02" w:rsidRPr="00986A02">
          <w:rPr>
            <w:rStyle w:val="Hyperlink"/>
            <w:rFonts w:asciiTheme="majorHAnsi" w:eastAsia="Times New Roman" w:hAnsiTheme="majorHAnsi"/>
            <w:lang w:val="en"/>
          </w:rPr>
          <w:t>doi</w:t>
        </w:r>
      </w:hyperlink>
      <w:r w:rsidR="00986A02" w:rsidRPr="00986A02">
        <w:rPr>
          <w:rFonts w:asciiTheme="majorHAnsi" w:eastAsia="Times New Roman" w:hAnsiTheme="majorHAnsi"/>
          <w:lang w:val="en"/>
        </w:rPr>
        <w:t>:</w:t>
      </w:r>
      <w:hyperlink r:id="rId166" w:history="1">
        <w:r w:rsidR="00986A02" w:rsidRPr="00986A02">
          <w:rPr>
            <w:rStyle w:val="Hyperlink"/>
            <w:rFonts w:asciiTheme="majorHAnsi" w:eastAsia="Times New Roman" w:hAnsiTheme="majorHAnsi"/>
            <w:lang w:val="en"/>
          </w:rPr>
          <w:t>10.1021/ie50257a005</w:t>
        </w:r>
      </w:hyperlink>
      <w:r w:rsidR="00986A02" w:rsidRPr="00986A02">
        <w:rPr>
          <w:rFonts w:asciiTheme="majorHAnsi" w:eastAsia="Times New Roman" w:hAnsiTheme="majorHAnsi"/>
          <w:lang w:val="en"/>
        </w:rPr>
        <w:t>.</w:t>
      </w:r>
      <w:r w:rsidR="00986A02" w:rsidRPr="00986A02">
        <w:rPr>
          <w:rFonts w:asciiTheme="majorHAnsi" w:eastAsia="Times New Roman" w:hAnsiTheme="majorHAnsi"/>
          <w:vanish/>
          <w:lang w:val="en"/>
        </w:rPr>
        <w:t> </w:t>
      </w:r>
    </w:p>
    <w:p w14:paraId="5225D888"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167" w:anchor="cite_ref-19"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O </w:t>
      </w:r>
      <w:proofErr w:type="spellStart"/>
      <w:r w:rsidR="00986A02" w:rsidRPr="00986A02">
        <w:rPr>
          <w:rFonts w:asciiTheme="majorHAnsi" w:eastAsia="Times New Roman" w:hAnsiTheme="majorHAnsi"/>
          <w:lang w:val="en"/>
        </w:rPr>
        <w:t>Hromatka</w:t>
      </w:r>
      <w:proofErr w:type="spellEnd"/>
      <w:r w:rsidR="00986A02" w:rsidRPr="00986A02">
        <w:rPr>
          <w:rFonts w:asciiTheme="majorHAnsi" w:eastAsia="Times New Roman" w:hAnsiTheme="majorHAnsi"/>
          <w:lang w:val="en"/>
        </w:rPr>
        <w:t xml:space="preserve">, H </w:t>
      </w:r>
      <w:proofErr w:type="spellStart"/>
      <w:r w:rsidR="00986A02" w:rsidRPr="00986A02">
        <w:rPr>
          <w:rFonts w:asciiTheme="majorHAnsi" w:eastAsia="Times New Roman" w:hAnsiTheme="majorHAnsi"/>
          <w:lang w:val="en"/>
        </w:rPr>
        <w:t>Ebner</w:t>
      </w:r>
      <w:proofErr w:type="spellEnd"/>
      <w:r w:rsidR="00986A02" w:rsidRPr="00986A02">
        <w:rPr>
          <w:rFonts w:asciiTheme="majorHAnsi" w:eastAsia="Times New Roman" w:hAnsiTheme="majorHAnsi"/>
          <w:lang w:val="en"/>
        </w:rPr>
        <w:t xml:space="preserve"> (1949). "Investigations on vinegar fermentation: Generator for vinegar fermentation and aeration procedures". </w:t>
      </w:r>
      <w:proofErr w:type="spellStart"/>
      <w:r w:rsidR="00986A02" w:rsidRPr="00986A02">
        <w:rPr>
          <w:rFonts w:asciiTheme="majorHAnsi" w:eastAsia="Times New Roman" w:hAnsiTheme="majorHAnsi"/>
          <w:i/>
          <w:iCs/>
          <w:lang w:val="en"/>
        </w:rPr>
        <w:t>Enzymologia</w:t>
      </w:r>
      <w:proofErr w:type="spellEnd"/>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b/>
          <w:bCs/>
          <w:lang w:val="en"/>
        </w:rPr>
        <w:t>13</w:t>
      </w:r>
      <w:r w:rsidR="00986A02" w:rsidRPr="00986A02">
        <w:rPr>
          <w:rFonts w:asciiTheme="majorHAnsi" w:eastAsia="Times New Roman" w:hAnsiTheme="majorHAnsi"/>
          <w:lang w:val="en"/>
        </w:rPr>
        <w:t>: 369.</w:t>
      </w:r>
      <w:r w:rsidR="00986A02" w:rsidRPr="00986A02">
        <w:rPr>
          <w:rFonts w:asciiTheme="majorHAnsi" w:eastAsia="Times New Roman" w:hAnsiTheme="majorHAnsi"/>
          <w:vanish/>
          <w:lang w:val="en"/>
        </w:rPr>
        <w:t> </w:t>
      </w:r>
    </w:p>
    <w:p w14:paraId="10F0BB44" w14:textId="77777777" w:rsidR="00986A02" w:rsidRPr="00986A02" w:rsidRDefault="00ED7B96" w:rsidP="00986A02">
      <w:pPr>
        <w:numPr>
          <w:ilvl w:val="0"/>
          <w:numId w:val="5"/>
        </w:numPr>
        <w:spacing w:before="100" w:beforeAutospacing="1" w:after="100" w:afterAutospacing="1"/>
        <w:rPr>
          <w:rFonts w:asciiTheme="majorHAnsi" w:eastAsia="Times New Roman" w:hAnsiTheme="majorHAnsi"/>
          <w:lang w:val="en"/>
        </w:rPr>
      </w:pPr>
      <w:hyperlink r:id="rId168" w:anchor="cite_ref-20" w:history="1">
        <w:r w:rsidR="00986A02" w:rsidRPr="00986A02">
          <w:rPr>
            <w:rStyle w:val="Hyperlink"/>
            <w:rFonts w:asciiTheme="majorHAnsi" w:eastAsia="Times New Roman" w:hAnsiTheme="majorHAnsi"/>
            <w:b/>
            <w:bCs/>
            <w:lang w:val="en"/>
          </w:rPr>
          <w:t>^</w:t>
        </w:r>
      </w:hyperlink>
      <w:r w:rsidR="00986A02" w:rsidRPr="00986A02">
        <w:rPr>
          <w:rFonts w:asciiTheme="majorHAnsi" w:eastAsia="Times New Roman" w:hAnsiTheme="majorHAnsi"/>
          <w:lang w:val="en"/>
        </w:rPr>
        <w:t xml:space="preserve"> </w:t>
      </w:r>
      <w:proofErr w:type="spellStart"/>
      <w:r w:rsidR="00986A02" w:rsidRPr="00986A02">
        <w:rPr>
          <w:rFonts w:asciiTheme="majorHAnsi" w:eastAsia="Times New Roman" w:hAnsiTheme="majorHAnsi"/>
          <w:lang w:val="en"/>
        </w:rPr>
        <w:t>Jia</w:t>
      </w:r>
      <w:proofErr w:type="spellEnd"/>
      <w:r w:rsidR="00986A02" w:rsidRPr="00986A02">
        <w:rPr>
          <w:rFonts w:asciiTheme="majorHAnsi" w:eastAsia="Times New Roman" w:hAnsiTheme="majorHAnsi"/>
          <w:lang w:val="en"/>
        </w:rPr>
        <w:t xml:space="preserve"> Huey Sim, </w:t>
      </w:r>
      <w:proofErr w:type="spellStart"/>
      <w:r w:rsidR="00986A02" w:rsidRPr="00986A02">
        <w:rPr>
          <w:rFonts w:asciiTheme="majorHAnsi" w:eastAsia="Times New Roman" w:hAnsiTheme="majorHAnsi"/>
          <w:lang w:val="en"/>
        </w:rPr>
        <w:t>Azlina</w:t>
      </w:r>
      <w:proofErr w:type="spellEnd"/>
      <w:r w:rsidR="00986A02" w:rsidRPr="00986A02">
        <w:rPr>
          <w:rFonts w:asciiTheme="majorHAnsi" w:eastAsia="Times New Roman" w:hAnsiTheme="majorHAnsi"/>
          <w:lang w:val="en"/>
        </w:rPr>
        <w:t xml:space="preserve"> Harun </w:t>
      </w:r>
      <w:proofErr w:type="spellStart"/>
      <w:r w:rsidR="00986A02" w:rsidRPr="00986A02">
        <w:rPr>
          <w:rFonts w:asciiTheme="majorHAnsi" w:eastAsia="Times New Roman" w:hAnsiTheme="majorHAnsi"/>
          <w:lang w:val="en"/>
        </w:rPr>
        <w:t>Kamaruddin</w:t>
      </w:r>
      <w:proofErr w:type="spellEnd"/>
      <w:r w:rsidR="00986A02" w:rsidRPr="00986A02">
        <w:rPr>
          <w:rFonts w:asciiTheme="majorHAnsi" w:eastAsia="Times New Roman" w:hAnsiTheme="majorHAnsi"/>
          <w:lang w:val="en"/>
        </w:rPr>
        <w:t xml:space="preserve">, Wei Sing Long and </w:t>
      </w:r>
      <w:proofErr w:type="spellStart"/>
      <w:r w:rsidR="00986A02" w:rsidRPr="00986A02">
        <w:rPr>
          <w:rFonts w:asciiTheme="majorHAnsi" w:eastAsia="Times New Roman" w:hAnsiTheme="majorHAnsi"/>
          <w:lang w:val="en"/>
        </w:rPr>
        <w:t>Ghasem</w:t>
      </w:r>
      <w:proofErr w:type="spellEnd"/>
      <w:r w:rsidR="00986A02" w:rsidRPr="00986A02">
        <w:rPr>
          <w:rFonts w:asciiTheme="majorHAnsi" w:eastAsia="Times New Roman" w:hAnsiTheme="majorHAnsi"/>
          <w:lang w:val="en"/>
        </w:rPr>
        <w:t xml:space="preserve"> </w:t>
      </w:r>
      <w:proofErr w:type="spellStart"/>
      <w:r w:rsidR="00986A02" w:rsidRPr="00986A02">
        <w:rPr>
          <w:rFonts w:asciiTheme="majorHAnsi" w:eastAsia="Times New Roman" w:hAnsiTheme="majorHAnsi"/>
          <w:lang w:val="en"/>
        </w:rPr>
        <w:t>Najafpour</w:t>
      </w:r>
      <w:proofErr w:type="spellEnd"/>
      <w:r w:rsidR="00986A02" w:rsidRPr="00986A02">
        <w:rPr>
          <w:rFonts w:asciiTheme="majorHAnsi" w:eastAsia="Times New Roman" w:hAnsiTheme="majorHAnsi"/>
          <w:lang w:val="en"/>
        </w:rPr>
        <w:t xml:space="preserve"> (2007). "Clostridium </w:t>
      </w:r>
      <w:proofErr w:type="spellStart"/>
      <w:r w:rsidR="00986A02" w:rsidRPr="00986A02">
        <w:rPr>
          <w:rFonts w:asciiTheme="majorHAnsi" w:eastAsia="Times New Roman" w:hAnsiTheme="majorHAnsi"/>
          <w:lang w:val="en"/>
        </w:rPr>
        <w:t>aceticum</w:t>
      </w:r>
      <w:proofErr w:type="spellEnd"/>
      <w:r w:rsidR="00986A02" w:rsidRPr="00986A02">
        <w:rPr>
          <w:rFonts w:asciiTheme="majorHAnsi" w:eastAsia="Times New Roman" w:hAnsiTheme="majorHAnsi"/>
          <w:lang w:val="en"/>
        </w:rPr>
        <w:t xml:space="preserve">—A potential organism in catalyzing carbon monoxide to acetic acid: Application of response surface methodology". </w:t>
      </w:r>
      <w:r w:rsidR="00986A02" w:rsidRPr="00986A02">
        <w:rPr>
          <w:rFonts w:asciiTheme="majorHAnsi" w:eastAsia="Times New Roman" w:hAnsiTheme="majorHAnsi"/>
          <w:i/>
          <w:iCs/>
          <w:lang w:val="en"/>
        </w:rPr>
        <w:t>Enzyme and Microbial Technology</w:t>
      </w:r>
      <w:r w:rsidR="00986A02" w:rsidRPr="00986A02">
        <w:rPr>
          <w:rFonts w:asciiTheme="majorHAnsi" w:eastAsia="Times New Roman" w:hAnsiTheme="majorHAnsi"/>
          <w:lang w:val="en"/>
        </w:rPr>
        <w:t xml:space="preserve"> </w:t>
      </w:r>
      <w:r w:rsidR="00986A02" w:rsidRPr="00986A02">
        <w:rPr>
          <w:rFonts w:asciiTheme="majorHAnsi" w:eastAsia="Times New Roman" w:hAnsiTheme="majorHAnsi"/>
          <w:b/>
          <w:bCs/>
          <w:lang w:val="en"/>
        </w:rPr>
        <w:t>40</w:t>
      </w:r>
      <w:r w:rsidR="00986A02" w:rsidRPr="00986A02">
        <w:rPr>
          <w:rFonts w:asciiTheme="majorHAnsi" w:eastAsia="Times New Roman" w:hAnsiTheme="majorHAnsi"/>
          <w:lang w:val="en"/>
        </w:rPr>
        <w:t xml:space="preserve"> (5): 1234–1243. </w:t>
      </w:r>
      <w:hyperlink r:id="rId169" w:tooltip="Digital object identifier" w:history="1">
        <w:r w:rsidR="00986A02" w:rsidRPr="00986A02">
          <w:rPr>
            <w:rStyle w:val="Hyperlink"/>
            <w:rFonts w:asciiTheme="majorHAnsi" w:eastAsia="Times New Roman" w:hAnsiTheme="majorHAnsi"/>
            <w:lang w:val="en"/>
          </w:rPr>
          <w:t>doi</w:t>
        </w:r>
      </w:hyperlink>
      <w:r w:rsidR="00986A02" w:rsidRPr="00986A02">
        <w:rPr>
          <w:rFonts w:asciiTheme="majorHAnsi" w:eastAsia="Times New Roman" w:hAnsiTheme="majorHAnsi"/>
          <w:lang w:val="en"/>
        </w:rPr>
        <w:t>:</w:t>
      </w:r>
      <w:hyperlink r:id="rId170" w:history="1">
        <w:r w:rsidR="00986A02" w:rsidRPr="00986A02">
          <w:rPr>
            <w:rStyle w:val="Hyperlink"/>
            <w:rFonts w:asciiTheme="majorHAnsi" w:eastAsia="Times New Roman" w:hAnsiTheme="majorHAnsi"/>
            <w:lang w:val="en"/>
          </w:rPr>
          <w:t>10.1016/j.enzmictec.2006.09.017</w:t>
        </w:r>
      </w:hyperlink>
      <w:r w:rsidR="00986A02" w:rsidRPr="00986A02">
        <w:rPr>
          <w:rFonts w:asciiTheme="majorHAnsi" w:eastAsia="Times New Roman" w:hAnsiTheme="majorHAnsi"/>
          <w:lang w:val="en"/>
        </w:rPr>
        <w:t>.</w:t>
      </w:r>
    </w:p>
    <w:p w14:paraId="4DF82129" w14:textId="3FD363BC" w:rsidR="007B52DC" w:rsidRPr="00986A02" w:rsidRDefault="007B52DC" w:rsidP="00986A02">
      <w:pPr>
        <w:tabs>
          <w:tab w:val="left" w:pos="7455"/>
        </w:tabs>
        <w:rPr>
          <w:rFonts w:asciiTheme="majorHAnsi" w:hAnsiTheme="majorHAnsi"/>
        </w:rPr>
      </w:pPr>
    </w:p>
    <w:sectPr w:rsidR="007B52DC" w:rsidRPr="00986A02" w:rsidSect="00AF26D1">
      <w:footerReference w:type="even" r:id="rId171"/>
      <w:footerReference w:type="default" r:id="rId172"/>
      <w:pgSz w:w="12240" w:h="15840"/>
      <w:pgMar w:top="907" w:right="1800" w:bottom="1440" w:left="1080" w:header="72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F8118" w14:textId="77777777" w:rsidR="00ED7B96" w:rsidRDefault="00ED7B96" w:rsidP="00487C24">
      <w:r>
        <w:separator/>
      </w:r>
    </w:p>
  </w:endnote>
  <w:endnote w:type="continuationSeparator" w:id="0">
    <w:p w14:paraId="12E19643" w14:textId="77777777" w:rsidR="00ED7B96" w:rsidRDefault="00ED7B96"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59"/>
      <w:gridCol w:w="8873"/>
    </w:tblGrid>
    <w:tr w:rsidR="004033F1" w:rsidRPr="00BE5695" w14:paraId="27914380" w14:textId="77777777" w:rsidTr="004033F1">
      <w:tc>
        <w:tcPr>
          <w:tcW w:w="360" w:type="dxa"/>
          <w:shd w:val="clear" w:color="auto" w:fill="DBE5F1" w:themeFill="accent1" w:themeFillTint="33"/>
        </w:tcPr>
        <w:p w14:paraId="1F06C464" w14:textId="17829594" w:rsidR="004033F1" w:rsidRPr="00BE5695" w:rsidRDefault="004033F1"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sidR="00755EE7">
            <w:rPr>
              <w:rFonts w:ascii="Calibri" w:hAnsi="Calibri"/>
              <w:b/>
              <w:noProof/>
            </w:rPr>
            <w:t>12</w:t>
          </w:r>
          <w:r w:rsidRPr="00BE5695">
            <w:rPr>
              <w:rFonts w:ascii="Calibri" w:hAnsi="Calibri"/>
              <w:b/>
            </w:rPr>
            <w:fldChar w:fldCharType="end"/>
          </w:r>
        </w:p>
      </w:tc>
      <w:tc>
        <w:tcPr>
          <w:tcW w:w="9108" w:type="dxa"/>
          <w:shd w:val="clear" w:color="auto" w:fill="DBE5F1" w:themeFill="accent1" w:themeFillTint="33"/>
        </w:tcPr>
        <w:p w14:paraId="61A8E620" w14:textId="0270EF58" w:rsidR="004033F1" w:rsidRPr="00BE5695" w:rsidRDefault="00ED7B96"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175614342"/>
              <w:placeholder>
                <w:docPart w:val="0D38DB023F43A548BFB205CB3A8F6A2B"/>
              </w:placeholde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986A02">
                <w:rPr>
                  <w:rFonts w:ascii="Calibri" w:eastAsiaTheme="majorEastAsia" w:hAnsi="Calibri" w:cstheme="majorBidi"/>
                  <w:b/>
                  <w:bdr w:val="single" w:sz="4" w:space="0" w:color="FFFFFF" w:themeColor="background1"/>
                </w:rPr>
                <w:t>Solvent Snapshot</w:t>
              </w:r>
            </w:sdtContent>
          </w:sdt>
        </w:p>
      </w:tc>
    </w:tr>
  </w:tbl>
  <w:p w14:paraId="584C0508" w14:textId="77777777" w:rsidR="004033F1" w:rsidRDefault="004033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033F1" w:rsidRPr="00487C24" w:rsidRDefault="004033F1"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078CC" w14:textId="77777777" w:rsidR="00ED7B96" w:rsidRDefault="00ED7B96" w:rsidP="00487C24">
      <w:r>
        <w:separator/>
      </w:r>
    </w:p>
  </w:footnote>
  <w:footnote w:type="continuationSeparator" w:id="0">
    <w:p w14:paraId="4EE5B481" w14:textId="77777777" w:rsidR="00ED7B96" w:rsidRDefault="00ED7B96"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F5959"/>
    <w:multiLevelType w:val="hybridMultilevel"/>
    <w:tmpl w:val="94E23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F9D5100"/>
    <w:multiLevelType w:val="hybridMultilevel"/>
    <w:tmpl w:val="795C6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4F32E36"/>
    <w:multiLevelType w:val="hybridMultilevel"/>
    <w:tmpl w:val="F8347A16"/>
    <w:lvl w:ilvl="0" w:tplc="F69A33C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DB2459"/>
    <w:multiLevelType w:val="multilevel"/>
    <w:tmpl w:val="EBBAF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70454EF6"/>
    <w:multiLevelType w:val="hybridMultilevel"/>
    <w:tmpl w:val="FE083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embedSystemFont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3742E"/>
    <w:rsid w:val="000E647C"/>
    <w:rsid w:val="000F1A6D"/>
    <w:rsid w:val="00104C6E"/>
    <w:rsid w:val="00155AB1"/>
    <w:rsid w:val="00273E9A"/>
    <w:rsid w:val="00284FA4"/>
    <w:rsid w:val="002B4B68"/>
    <w:rsid w:val="002E5FDD"/>
    <w:rsid w:val="0035658A"/>
    <w:rsid w:val="003934A4"/>
    <w:rsid w:val="004033F1"/>
    <w:rsid w:val="00420C16"/>
    <w:rsid w:val="00487C24"/>
    <w:rsid w:val="005536F3"/>
    <w:rsid w:val="006D01E4"/>
    <w:rsid w:val="00726C73"/>
    <w:rsid w:val="00752362"/>
    <w:rsid w:val="00755EE7"/>
    <w:rsid w:val="007B52DC"/>
    <w:rsid w:val="00972685"/>
    <w:rsid w:val="00986A02"/>
    <w:rsid w:val="00AC1B75"/>
    <w:rsid w:val="00AF26D1"/>
    <w:rsid w:val="00B5244D"/>
    <w:rsid w:val="00BB101F"/>
    <w:rsid w:val="00C377FD"/>
    <w:rsid w:val="00CD5324"/>
    <w:rsid w:val="00DA0780"/>
    <w:rsid w:val="00ED7B96"/>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5555CE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paragraph" w:styleId="Heading2">
    <w:name w:val="heading 2"/>
    <w:basedOn w:val="Normal"/>
    <w:link w:val="Heading2Char"/>
    <w:uiPriority w:val="9"/>
    <w:semiHidden/>
    <w:unhideWhenUsed/>
    <w:qFormat/>
    <w:rsid w:val="00986A02"/>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semiHidden/>
    <w:rsid w:val="00986A02"/>
    <w:rPr>
      <w:rFonts w:eastAsia="Times New Roman"/>
      <w:b/>
      <w:bCs/>
      <w:sz w:val="36"/>
      <w:szCs w:val="36"/>
      <w:lang w:eastAsia="en-US"/>
    </w:rPr>
  </w:style>
  <w:style w:type="character" w:styleId="Hyperlink">
    <w:name w:val="Hyperlink"/>
    <w:uiPriority w:val="99"/>
    <w:semiHidden/>
    <w:unhideWhenUsed/>
    <w:rsid w:val="00986A02"/>
    <w:rPr>
      <w:color w:val="0000FF"/>
      <w:u w:val="single"/>
    </w:rPr>
  </w:style>
  <w:style w:type="character" w:styleId="FollowedHyperlink">
    <w:name w:val="FollowedHyperlink"/>
    <w:basedOn w:val="DefaultParagraphFont"/>
    <w:uiPriority w:val="99"/>
    <w:semiHidden/>
    <w:unhideWhenUsed/>
    <w:rsid w:val="00986A02"/>
    <w:rPr>
      <w:color w:val="800080" w:themeColor="followedHyperlink"/>
      <w:u w:val="single"/>
    </w:rPr>
  </w:style>
  <w:style w:type="paragraph" w:customStyle="1" w:styleId="msonormal0">
    <w:name w:val="msonormal"/>
    <w:basedOn w:val="Normal"/>
    <w:uiPriority w:val="99"/>
    <w:rsid w:val="00986A02"/>
    <w:pPr>
      <w:spacing w:before="100" w:beforeAutospacing="1" w:after="100" w:afterAutospacing="1"/>
    </w:pPr>
    <w:rPr>
      <w:rFonts w:eastAsia="Times New Roman"/>
    </w:rPr>
  </w:style>
  <w:style w:type="paragraph" w:styleId="NormalWeb">
    <w:name w:val="Normal (Web)"/>
    <w:basedOn w:val="Normal"/>
    <w:uiPriority w:val="99"/>
    <w:semiHidden/>
    <w:unhideWhenUsed/>
    <w:rsid w:val="00986A02"/>
    <w:pPr>
      <w:spacing w:before="100" w:beforeAutospacing="1" w:after="100" w:afterAutospacing="1"/>
    </w:pPr>
    <w:rPr>
      <w:rFonts w:eastAsia="Times New Roman"/>
    </w:rPr>
  </w:style>
  <w:style w:type="paragraph" w:styleId="NoSpacing">
    <w:name w:val="No Spacing"/>
    <w:uiPriority w:val="1"/>
    <w:qFormat/>
    <w:rsid w:val="00986A02"/>
    <w:rPr>
      <w:rFonts w:ascii="Calibri" w:eastAsia="Calibri" w:hAnsi="Calibri"/>
      <w:sz w:val="22"/>
      <w:szCs w:val="22"/>
      <w:lang w:val="en-AU" w:eastAsia="en-US"/>
    </w:rPr>
  </w:style>
  <w:style w:type="paragraph" w:styleId="ListParagraph">
    <w:name w:val="List Paragraph"/>
    <w:basedOn w:val="Normal"/>
    <w:uiPriority w:val="34"/>
    <w:qFormat/>
    <w:rsid w:val="00986A02"/>
    <w:pPr>
      <w:spacing w:after="200" w:line="276" w:lineRule="auto"/>
      <w:ind w:left="720"/>
      <w:contextualSpacing/>
    </w:pPr>
    <w:rPr>
      <w:rFonts w:ascii="Calibri" w:eastAsia="Calibri" w:hAnsi="Calibri"/>
      <w:sz w:val="22"/>
      <w:szCs w:val="22"/>
    </w:rPr>
  </w:style>
  <w:style w:type="paragraph" w:customStyle="1" w:styleId="Footer1">
    <w:name w:val="Footer1"/>
    <w:basedOn w:val="Normal"/>
    <w:uiPriority w:val="99"/>
    <w:rsid w:val="00986A02"/>
    <w:pPr>
      <w:spacing w:before="100" w:beforeAutospacing="1" w:after="100" w:afterAutospacing="1"/>
    </w:pPr>
    <w:rPr>
      <w:rFonts w:ascii="Verdana" w:eastAsia="Times New Roman" w:hAnsi="Verdana"/>
      <w:sz w:val="16"/>
      <w:szCs w:val="16"/>
    </w:rPr>
  </w:style>
  <w:style w:type="paragraph" w:customStyle="1" w:styleId="footer-s">
    <w:name w:val="footer-s"/>
    <w:basedOn w:val="Normal"/>
    <w:uiPriority w:val="99"/>
    <w:rsid w:val="00986A02"/>
    <w:pPr>
      <w:spacing w:before="100" w:beforeAutospacing="1" w:after="100" w:afterAutospacing="1"/>
    </w:pPr>
    <w:rPr>
      <w:rFonts w:ascii="Verdana" w:eastAsia="Times New Roman" w:hAnsi="Verdana"/>
      <w:sz w:val="16"/>
      <w:szCs w:val="16"/>
    </w:rPr>
  </w:style>
  <w:style w:type="character" w:customStyle="1" w:styleId="citation">
    <w:name w:val="citation"/>
    <w:rsid w:val="00986A02"/>
    <w:rPr>
      <w:i w:val="0"/>
      <w:iCs w:val="0"/>
    </w:rPr>
  </w:style>
  <w:style w:type="character" w:customStyle="1" w:styleId="editsection">
    <w:name w:val="editsection"/>
    <w:basedOn w:val="DefaultParagraphFont"/>
    <w:rsid w:val="00986A02"/>
  </w:style>
  <w:style w:type="character" w:customStyle="1" w:styleId="mw-headline">
    <w:name w:val="mw-headline"/>
    <w:basedOn w:val="DefaultParagraphFont"/>
    <w:rsid w:val="00986A02"/>
  </w:style>
  <w:style w:type="character" w:customStyle="1" w:styleId="printonly">
    <w:name w:val="printonly"/>
    <w:basedOn w:val="DefaultParagraphFont"/>
    <w:rsid w:val="00986A02"/>
  </w:style>
  <w:style w:type="character" w:customStyle="1" w:styleId="z3988">
    <w:name w:val="z3988"/>
    <w:basedOn w:val="DefaultParagraphFont"/>
    <w:rsid w:val="00986A02"/>
  </w:style>
  <w:style w:type="character" w:customStyle="1" w:styleId="reference-accessdate">
    <w:name w:val="reference-accessdate"/>
    <w:basedOn w:val="DefaultParagraphFont"/>
    <w:rsid w:val="00986A02"/>
  </w:style>
  <w:style w:type="table" w:styleId="TableGrid">
    <w:name w:val="Table Grid"/>
    <w:basedOn w:val="TableNormal"/>
    <w:rsid w:val="00986A02"/>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0099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embership.acs.org/N/NewHaven/bulletins/Bulletin_2003-09.pdf" TargetMode="External"/><Relationship Id="rId21" Type="http://schemas.openxmlformats.org/officeDocument/2006/relationships/hyperlink" Target="http://en.wikipedia.org/wiki/Lungs" TargetMode="External"/><Relationship Id="rId42" Type="http://schemas.openxmlformats.org/officeDocument/2006/relationships/hyperlink" Target="http://en.wikipedia.org/wiki/Dye" TargetMode="External"/><Relationship Id="rId63" Type="http://schemas.openxmlformats.org/officeDocument/2006/relationships/hyperlink" Target="http://en.wikipedia.org/wiki/Dichloromethane" TargetMode="External"/><Relationship Id="rId84" Type="http://schemas.openxmlformats.org/officeDocument/2006/relationships/hyperlink" Target="http://dx.doi.org/10.1089%2Fjop.2007.0100" TargetMode="External"/><Relationship Id="rId138" Type="http://schemas.openxmlformats.org/officeDocument/2006/relationships/hyperlink" Target="http://en.wikipedia.org/wiki/Acetic_acid" TargetMode="External"/><Relationship Id="rId159" Type="http://schemas.openxmlformats.org/officeDocument/2006/relationships/hyperlink" Target="http://dx.doi.org/10.1023%2FA%3A1019003230537" TargetMode="External"/><Relationship Id="rId170" Type="http://schemas.openxmlformats.org/officeDocument/2006/relationships/hyperlink" Target="http://dx.doi.org/10.1016%2Fj.enzmictec.2006.09.017" TargetMode="External"/><Relationship Id="rId107" Type="http://schemas.openxmlformats.org/officeDocument/2006/relationships/hyperlink" Target="http://en.wikipedia.org/wiki/Acetic_acid" TargetMode="External"/><Relationship Id="rId11" Type="http://schemas.openxmlformats.org/officeDocument/2006/relationships/hyperlink" Target="http://en.wikipedia.org/wiki/Volatility_(chemistry)" TargetMode="External"/><Relationship Id="rId32" Type="http://schemas.openxmlformats.org/officeDocument/2006/relationships/image" Target="media/image6.gif"/><Relationship Id="rId53" Type="http://schemas.openxmlformats.org/officeDocument/2006/relationships/image" Target="media/image11.png"/><Relationship Id="rId74" Type="http://schemas.openxmlformats.org/officeDocument/2006/relationships/hyperlink" Target="http://en.wikipedia.org/wiki/PubMed_Identifier" TargetMode="External"/><Relationship Id="rId128" Type="http://schemas.openxmlformats.org/officeDocument/2006/relationships/hyperlink" Target="http://dx.doi.org/10.1021%2Fj100161a065" TargetMode="External"/><Relationship Id="rId149" Type="http://schemas.openxmlformats.org/officeDocument/2006/relationships/hyperlink" Target="http://en.wikipedia.org/wiki/Acetic_acid" TargetMode="External"/><Relationship Id="rId5" Type="http://schemas.openxmlformats.org/officeDocument/2006/relationships/webSettings" Target="webSettings.xml"/><Relationship Id="rId95" Type="http://schemas.openxmlformats.org/officeDocument/2006/relationships/hyperlink" Target="http://en.wikipedia.org/wiki/Dichloromethane" TargetMode="External"/><Relationship Id="rId160" Type="http://schemas.openxmlformats.org/officeDocument/2006/relationships/hyperlink" Target="http://en.wikipedia.org/wiki/Acetic_acid" TargetMode="External"/><Relationship Id="rId22" Type="http://schemas.openxmlformats.org/officeDocument/2006/relationships/hyperlink" Target="http://en.wikipedia.org/wiki/Liver" TargetMode="External"/><Relationship Id="rId43" Type="http://schemas.openxmlformats.org/officeDocument/2006/relationships/hyperlink" Target="http://en.wikipedia.org/wiki/Petroleum" TargetMode="External"/><Relationship Id="rId64" Type="http://schemas.openxmlformats.org/officeDocument/2006/relationships/hyperlink" Target="http://www.oehha.ca.gov/water/phg/pdf/dcm.pdf" TargetMode="External"/><Relationship Id="rId118" Type="http://schemas.openxmlformats.org/officeDocument/2006/relationships/hyperlink" Target="http://en.wikipedia.org/wiki/Acetic_acid" TargetMode="External"/><Relationship Id="rId139" Type="http://schemas.openxmlformats.org/officeDocument/2006/relationships/hyperlink" Target="http://en.wikipedia.org/wiki/Digital_object_identifier" TargetMode="External"/><Relationship Id="rId85" Type="http://schemas.openxmlformats.org/officeDocument/2006/relationships/hyperlink" Target="http://en.wikipedia.org/wiki/PubMed_Identifier" TargetMode="External"/><Relationship Id="rId150" Type="http://schemas.openxmlformats.org/officeDocument/2006/relationships/hyperlink" Target="http://en.wikipedia.org/wiki/John_Wiley_%26_Sons" TargetMode="External"/><Relationship Id="rId171" Type="http://schemas.openxmlformats.org/officeDocument/2006/relationships/footer" Target="footer1.xml"/><Relationship Id="rId12" Type="http://schemas.openxmlformats.org/officeDocument/2006/relationships/hyperlink" Target="http://en.wikipedia.org/wiki/Dichloromethane" TargetMode="External"/><Relationship Id="rId33" Type="http://schemas.openxmlformats.org/officeDocument/2006/relationships/image" Target="http://www.inchem.org/documents/icsc/icsc/WHO.GIF" TargetMode="External"/><Relationship Id="rId108" Type="http://schemas.openxmlformats.org/officeDocument/2006/relationships/hyperlink" Target="http://old.iupac.org/reports/provisional/abstract04/BB-prs310305/Chapter1.pdf" TargetMode="External"/><Relationship Id="rId129" Type="http://schemas.openxmlformats.org/officeDocument/2006/relationships/hyperlink" Target="http://en.wikipedia.org/wiki/Acetic_acid" TargetMode="External"/><Relationship Id="rId54" Type="http://schemas.openxmlformats.org/officeDocument/2006/relationships/image" Target="http://www.ilo.org/legacy/english/protection/safework/cis/products/icsc/images/eclogo.gif" TargetMode="External"/><Relationship Id="rId75" Type="http://schemas.openxmlformats.org/officeDocument/2006/relationships/hyperlink" Target="http://www.ncbi.nlm.nih.gov/pubmed/3049777" TargetMode="External"/><Relationship Id="rId96" Type="http://schemas.openxmlformats.org/officeDocument/2006/relationships/hyperlink" Target="http://en.wikipedia.org/wiki/Dichloromethane" TargetMode="External"/><Relationship Id="rId140" Type="http://schemas.openxmlformats.org/officeDocument/2006/relationships/hyperlink" Target="http://dx.doi.org/10.1016%2FS0926-860X%2801%2900800-6" TargetMode="External"/><Relationship Id="rId161" Type="http://schemas.openxmlformats.org/officeDocument/2006/relationships/hyperlink" Target="http://en.wikipedia.org/wiki/Acetic_aci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en.wikipedia.org/wiki/Pancreas" TargetMode="External"/><Relationship Id="rId28" Type="http://schemas.openxmlformats.org/officeDocument/2006/relationships/image" Target="media/image4.gif"/><Relationship Id="rId49" Type="http://schemas.openxmlformats.org/officeDocument/2006/relationships/image" Target="media/image9.png"/><Relationship Id="rId114" Type="http://schemas.openxmlformats.org/officeDocument/2006/relationships/hyperlink" Target="http://en.wikipedia.org/wiki/Acetic_acid" TargetMode="External"/><Relationship Id="rId119" Type="http://schemas.openxmlformats.org/officeDocument/2006/relationships/hyperlink" Target="http://aic.stanford.edu/jaic/articles/jaic19-01-003_1.html" TargetMode="External"/><Relationship Id="rId44" Type="http://schemas.openxmlformats.org/officeDocument/2006/relationships/hyperlink" Target="http://en.wikipedia.org/wiki/Carcinogen" TargetMode="External"/><Relationship Id="rId60" Type="http://schemas.openxmlformats.org/officeDocument/2006/relationships/hyperlink" Target="http://en.wikipedia.org/wiki/Dichloromethane" TargetMode="External"/><Relationship Id="rId65" Type="http://schemas.openxmlformats.org/officeDocument/2006/relationships/hyperlink" Target="http://en.wikipedia.org/wiki/California_Environmental_Protection_Agency" TargetMode="External"/><Relationship Id="rId81" Type="http://schemas.openxmlformats.org/officeDocument/2006/relationships/hyperlink" Target="http://www.ncbi.nlm.nih.gov/pubmed/7437838" TargetMode="External"/><Relationship Id="rId86" Type="http://schemas.openxmlformats.org/officeDocument/2006/relationships/hyperlink" Target="http://www.ncbi.nlm.nih.gov/pubmed/19049266" TargetMode="External"/><Relationship Id="rId130" Type="http://schemas.openxmlformats.org/officeDocument/2006/relationships/hyperlink" Target="http://en.wikipedia.org/wiki/Digital_object_identifier" TargetMode="External"/><Relationship Id="rId135" Type="http://schemas.openxmlformats.org/officeDocument/2006/relationships/hyperlink" Target="http://en.wikipedia.org/wiki/Acetic_acid" TargetMode="External"/><Relationship Id="rId151" Type="http://schemas.openxmlformats.org/officeDocument/2006/relationships/hyperlink" Target="http://en.wikipedia.org/wiki/Acetic_acid" TargetMode="External"/><Relationship Id="rId156" Type="http://schemas.openxmlformats.org/officeDocument/2006/relationships/hyperlink" Target="http://webbook.nist.gov/cgi/cbook.cgi?ID=C64197&amp;Units=SI&amp;Mask=4" TargetMode="External"/><Relationship Id="rId172" Type="http://schemas.openxmlformats.org/officeDocument/2006/relationships/footer" Target="footer2.xml"/><Relationship Id="rId13" Type="http://schemas.openxmlformats.org/officeDocument/2006/relationships/hyperlink" Target="http://en.wikipedia.org/wiki/Carbon_monoxide" TargetMode="External"/><Relationship Id="rId18" Type="http://schemas.openxmlformats.org/officeDocument/2006/relationships/hyperlink" Target="http://en.wikipedia.org/wiki/Dichloromethane" TargetMode="External"/><Relationship Id="rId39" Type="http://schemas.openxmlformats.org/officeDocument/2006/relationships/hyperlink" Target="http://en.wikipedia.org/wiki/Medication" TargetMode="External"/><Relationship Id="rId109" Type="http://schemas.openxmlformats.org/officeDocument/2006/relationships/hyperlink" Target="http://en.wikipedia.org/wiki/Acetic_acid" TargetMode="External"/><Relationship Id="rId34" Type="http://schemas.openxmlformats.org/officeDocument/2006/relationships/image" Target="media/image7.gif"/><Relationship Id="rId50" Type="http://schemas.openxmlformats.org/officeDocument/2006/relationships/image" Target="http://www.ilo.org/legacy/english/protection/safework/cis/products/icsc/images/ilologo.gif" TargetMode="External"/><Relationship Id="rId55" Type="http://schemas.openxmlformats.org/officeDocument/2006/relationships/hyperlink" Target="http://en.wikipedia.org/wiki/Life" TargetMode="External"/><Relationship Id="rId76" Type="http://schemas.openxmlformats.org/officeDocument/2006/relationships/hyperlink" Target="http://en.wikipedia.org/wiki/Dichloromethane" TargetMode="External"/><Relationship Id="rId97" Type="http://schemas.openxmlformats.org/officeDocument/2006/relationships/hyperlink" Target="http://www.atsdr.cdc.gov/toxprofiles/tp14.pdf" TargetMode="External"/><Relationship Id="rId104" Type="http://schemas.openxmlformats.org/officeDocument/2006/relationships/hyperlink" Target="http://en.wikipedia.org/wiki/Dichloromethane" TargetMode="External"/><Relationship Id="rId120" Type="http://schemas.openxmlformats.org/officeDocument/2006/relationships/hyperlink" Target="http://en.wikipedia.org/wiki/Digital_object_identifier" TargetMode="External"/><Relationship Id="rId125" Type="http://schemas.openxmlformats.org/officeDocument/2006/relationships/hyperlink" Target="http://dx.doi.org/10.1107%2FS0365110X58001341" TargetMode="External"/><Relationship Id="rId141" Type="http://schemas.openxmlformats.org/officeDocument/2006/relationships/hyperlink" Target="http://en.wikipedia.org/wiki/Acetic_acid" TargetMode="External"/><Relationship Id="rId146" Type="http://schemas.openxmlformats.org/officeDocument/2006/relationships/hyperlink" Target="http://en.wikipedia.org/wiki/Acetic_acid" TargetMode="External"/><Relationship Id="rId167" Type="http://schemas.openxmlformats.org/officeDocument/2006/relationships/hyperlink" Target="http://en.wikipedia.org/wiki/Acetic_acid" TargetMode="External"/><Relationship Id="rId7" Type="http://schemas.openxmlformats.org/officeDocument/2006/relationships/endnotes" Target="endnotes.xml"/><Relationship Id="rId71" Type="http://schemas.openxmlformats.org/officeDocument/2006/relationships/hyperlink" Target="http://en.wikipedia.org/wiki/Dichloromethane" TargetMode="External"/><Relationship Id="rId92" Type="http://schemas.openxmlformats.org/officeDocument/2006/relationships/hyperlink" Target="http://www.pubmedcentral.nih.gov/articlerender.fcgi?tool=pmcentrez&amp;artid=1009322" TargetMode="External"/><Relationship Id="rId162" Type="http://schemas.openxmlformats.org/officeDocument/2006/relationships/hyperlink" Target="http://en.wikipedia.org/wiki/Digital_object_identifier" TargetMode="External"/><Relationship Id="rId2" Type="http://schemas.openxmlformats.org/officeDocument/2006/relationships/numbering" Target="numbering.xml"/><Relationship Id="rId29" Type="http://schemas.openxmlformats.org/officeDocument/2006/relationships/image" Target="http://www.inchem.org/documents/icsc/icsc/UNEP.GIF" TargetMode="External"/><Relationship Id="rId24" Type="http://schemas.openxmlformats.org/officeDocument/2006/relationships/hyperlink" Target="http://en.wikipedia.org/wiki/Dichloromethane" TargetMode="External"/><Relationship Id="rId40" Type="http://schemas.openxmlformats.org/officeDocument/2006/relationships/hyperlink" Target="http://en.wikipedia.org/wiki/Plastic" TargetMode="External"/><Relationship Id="rId45" Type="http://schemas.openxmlformats.org/officeDocument/2006/relationships/hyperlink" Target="http://en.wikipedia.org/wiki/Death" TargetMode="External"/><Relationship Id="rId66" Type="http://schemas.openxmlformats.org/officeDocument/2006/relationships/hyperlink" Target="http://www.oehha.ca.gov/water/phg/pdf/dcm.pdf" TargetMode="External"/><Relationship Id="rId87" Type="http://schemas.openxmlformats.org/officeDocument/2006/relationships/hyperlink" Target="http://en.wikipedia.org/wiki/Dichloromethane" TargetMode="External"/><Relationship Id="rId110" Type="http://schemas.openxmlformats.org/officeDocument/2006/relationships/hyperlink" Target="http://en.wikipedia.org/wiki/Digital_object_identifier" TargetMode="External"/><Relationship Id="rId115" Type="http://schemas.openxmlformats.org/officeDocument/2006/relationships/hyperlink" Target="http://en.wikipedia.org/wiki/Acetic_acid" TargetMode="External"/><Relationship Id="rId131" Type="http://schemas.openxmlformats.org/officeDocument/2006/relationships/hyperlink" Target="http://dx.doi.org/10.1021%2Fjp058004j" TargetMode="External"/><Relationship Id="rId136" Type="http://schemas.openxmlformats.org/officeDocument/2006/relationships/hyperlink" Target="http://en.wikipedia.org/wiki/International_Standard_Book_Number" TargetMode="External"/><Relationship Id="rId157" Type="http://schemas.openxmlformats.org/officeDocument/2006/relationships/hyperlink" Target="http://en.wikipedia.org/wiki/Acetic_acid" TargetMode="External"/><Relationship Id="rId61" Type="http://schemas.openxmlformats.org/officeDocument/2006/relationships/hyperlink" Target="http://en.wikipedia.org/wiki/Digital_object_identifier" TargetMode="External"/><Relationship Id="rId82" Type="http://schemas.openxmlformats.org/officeDocument/2006/relationships/hyperlink" Target="http://en.wikipedia.org/wiki/Dichloromethane" TargetMode="External"/><Relationship Id="rId152" Type="http://schemas.openxmlformats.org/officeDocument/2006/relationships/hyperlink" Target="http://en.wikipedia.org/wiki/International_Standard_Book_Number" TargetMode="External"/><Relationship Id="rId173" Type="http://schemas.openxmlformats.org/officeDocument/2006/relationships/fontTable" Target="fontTable.xml"/><Relationship Id="rId19" Type="http://schemas.openxmlformats.org/officeDocument/2006/relationships/hyperlink" Target="http://en.wikipedia.org/wiki/Carcinogen" TargetMode="External"/><Relationship Id="rId14" Type="http://schemas.openxmlformats.org/officeDocument/2006/relationships/hyperlink" Target="http://en.wikipedia.org/wiki/Carbon_monoxide_poisoning" TargetMode="External"/><Relationship Id="rId30" Type="http://schemas.openxmlformats.org/officeDocument/2006/relationships/image" Target="media/image5.gif"/><Relationship Id="rId35" Type="http://schemas.openxmlformats.org/officeDocument/2006/relationships/image" Target="http://www.inchem.org/documents/icsc/icsc/EUROPE.GIF" TargetMode="External"/><Relationship Id="rId56" Type="http://schemas.openxmlformats.org/officeDocument/2006/relationships/image" Target="media/image12.wmf"/><Relationship Id="rId77" Type="http://schemas.openxmlformats.org/officeDocument/2006/relationships/hyperlink" Target="http://www.pubmedcentral.nih.gov/articlerender.fcgi?tool=pmcentrez&amp;artid=1714874" TargetMode="External"/><Relationship Id="rId100" Type="http://schemas.openxmlformats.org/officeDocument/2006/relationships/hyperlink" Target="http://en.wikipedia.org/wiki/Digital_object_identifier" TargetMode="External"/><Relationship Id="rId105" Type="http://schemas.openxmlformats.org/officeDocument/2006/relationships/hyperlink" Target="http://www.europarl.europa.eu/news/expert/infopress_page/064-46096-012-01-03-911-20090113IPR46095-12-01-2009-2009-false/default_en.htm" TargetMode="External"/><Relationship Id="rId126" Type="http://schemas.openxmlformats.org/officeDocument/2006/relationships/hyperlink" Target="http://en.wikipedia.org/wiki/Acetic_acid" TargetMode="External"/><Relationship Id="rId147" Type="http://schemas.openxmlformats.org/officeDocument/2006/relationships/hyperlink" Target="http://www.sriconsulting.com/CEH/Public/Reports/602.5000/" TargetMode="External"/><Relationship Id="rId168" Type="http://schemas.openxmlformats.org/officeDocument/2006/relationships/hyperlink" Target="http://en.wikipedia.org/wiki/Acetic_acid" TargetMode="External"/><Relationship Id="rId8" Type="http://schemas.openxmlformats.org/officeDocument/2006/relationships/image" Target="media/image1.emf"/><Relationship Id="rId51" Type="http://schemas.openxmlformats.org/officeDocument/2006/relationships/image" Target="media/image10.png"/><Relationship Id="rId72" Type="http://schemas.openxmlformats.org/officeDocument/2006/relationships/hyperlink" Target="http://en.wikipedia.org/wiki/Digital_object_identifier" TargetMode="External"/><Relationship Id="rId93" Type="http://schemas.openxmlformats.org/officeDocument/2006/relationships/hyperlink" Target="http://en.wikipedia.org/wiki/PubMed_Identifier" TargetMode="External"/><Relationship Id="rId98" Type="http://schemas.openxmlformats.org/officeDocument/2006/relationships/hyperlink" Target="http://www.atsdr.cdc.gov/toxprofiles/tp14.pdf" TargetMode="External"/><Relationship Id="rId121" Type="http://schemas.openxmlformats.org/officeDocument/2006/relationships/hyperlink" Target="http://dx.doi.org/10.2307%2F3179569" TargetMode="External"/><Relationship Id="rId142" Type="http://schemas.openxmlformats.org/officeDocument/2006/relationships/hyperlink" Target="http://en.wikipedia.org/wiki/Acetic_acid" TargetMode="External"/><Relationship Id="rId163" Type="http://schemas.openxmlformats.org/officeDocument/2006/relationships/hyperlink" Target="http://dx.doi.org/10.1021%2Fie50598a033" TargetMode="External"/><Relationship Id="rId3" Type="http://schemas.openxmlformats.org/officeDocument/2006/relationships/styles" Target="styles.xml"/><Relationship Id="rId25" Type="http://schemas.openxmlformats.org/officeDocument/2006/relationships/hyperlink" Target="http://en.wikipedia.org/wiki/Fetal" TargetMode="External"/><Relationship Id="rId46" Type="http://schemas.openxmlformats.org/officeDocument/2006/relationships/hyperlink" Target="http://en.wikipedia.org/wiki/Stomach" TargetMode="External"/><Relationship Id="rId67" Type="http://schemas.openxmlformats.org/officeDocument/2006/relationships/hyperlink" Target="http://en.wikipedia.org/wiki/Dichloromethane" TargetMode="External"/><Relationship Id="rId116" Type="http://schemas.openxmlformats.org/officeDocument/2006/relationships/hyperlink" Target="http://membership.acs.org/N/NewHaven/bulletins/Bulletin_2003-09.pdf" TargetMode="External"/><Relationship Id="rId137" Type="http://schemas.openxmlformats.org/officeDocument/2006/relationships/hyperlink" Target="http://en.wikipedia.org/wiki/Special:BookSources/0-412-54090-8" TargetMode="External"/><Relationship Id="rId158" Type="http://schemas.openxmlformats.org/officeDocument/2006/relationships/hyperlink" Target="http://en.wikipedia.org/wiki/Digital_object_identifier" TargetMode="External"/><Relationship Id="rId20" Type="http://schemas.openxmlformats.org/officeDocument/2006/relationships/hyperlink" Target="http://en.wikipedia.org/wiki/Cancer" TargetMode="External"/><Relationship Id="rId41" Type="http://schemas.openxmlformats.org/officeDocument/2006/relationships/hyperlink" Target="http://en.wikipedia.org/wiki/Rubber" TargetMode="External"/><Relationship Id="rId62" Type="http://schemas.openxmlformats.org/officeDocument/2006/relationships/hyperlink" Target="http://dx.doi.org/10.1002%2F14356007.a06_233.pub2" TargetMode="External"/><Relationship Id="rId83" Type="http://schemas.openxmlformats.org/officeDocument/2006/relationships/hyperlink" Target="http://en.wikipedia.org/wiki/Digital_object_identifier" TargetMode="External"/><Relationship Id="rId88" Type="http://schemas.openxmlformats.org/officeDocument/2006/relationships/hyperlink" Target="http://www.pubmedcentral.nih.gov/articlerender.fcgi?tool=pmcentrez&amp;artid=1026148" TargetMode="External"/><Relationship Id="rId111" Type="http://schemas.openxmlformats.org/officeDocument/2006/relationships/hyperlink" Target="http://dx.doi.org/10.1093%2Fbjps%2F44.4.785" TargetMode="External"/><Relationship Id="rId132" Type="http://schemas.openxmlformats.org/officeDocument/2006/relationships/hyperlink" Target="http://en.wikipedia.org/wiki/PubMed_Identifier" TargetMode="External"/><Relationship Id="rId153" Type="http://schemas.openxmlformats.org/officeDocument/2006/relationships/hyperlink" Target="http://en.wikipedia.org/wiki/Special:BookSources/0-85404-620-8" TargetMode="External"/><Relationship Id="rId174" Type="http://schemas.openxmlformats.org/officeDocument/2006/relationships/glossaryDocument" Target="glossary/document.xml"/><Relationship Id="rId15" Type="http://schemas.openxmlformats.org/officeDocument/2006/relationships/hyperlink" Target="http://en.wikipedia.org/wiki/Dichloromethane" TargetMode="External"/><Relationship Id="rId36" Type="http://schemas.openxmlformats.org/officeDocument/2006/relationships/hyperlink" Target="http://en.wikipedia.org/wiki/Color" TargetMode="External"/><Relationship Id="rId57" Type="http://schemas.openxmlformats.org/officeDocument/2006/relationships/package" Target="embeddings/Microsoft_PowerPoint_Slide.sldx"/><Relationship Id="rId106" Type="http://schemas.openxmlformats.org/officeDocument/2006/relationships/hyperlink" Target="http://www.europarl.europa.eu/news/expert/infopress_page/064-46096-012-01-03-911-20090113IPR46095-12-01-2009-2009-false/default_en.htm" TargetMode="External"/><Relationship Id="rId127" Type="http://schemas.openxmlformats.org/officeDocument/2006/relationships/hyperlink" Target="http://en.wikipedia.org/wiki/Digital_object_identifier" TargetMode="External"/><Relationship Id="rId10" Type="http://schemas.openxmlformats.org/officeDocument/2006/relationships/image" Target="media/image3.jpeg"/><Relationship Id="rId31" Type="http://schemas.openxmlformats.org/officeDocument/2006/relationships/image" Target="http://www.inchem.org/documents/icsc/icsc/ILO.GIF" TargetMode="External"/><Relationship Id="rId52" Type="http://schemas.openxmlformats.org/officeDocument/2006/relationships/image" Target="http://www.ilo.org/legacy/english/protection/safework/cis/products/icsc/images/uneplogo.gif" TargetMode="External"/><Relationship Id="rId73" Type="http://schemas.openxmlformats.org/officeDocument/2006/relationships/hyperlink" Target="http://dx.doi.org/10.1016%2F0736-4679%2888%2990330-7" TargetMode="External"/><Relationship Id="rId78" Type="http://schemas.openxmlformats.org/officeDocument/2006/relationships/hyperlink" Target="http://en.wikipedia.org/wiki/Digital_object_identifier" TargetMode="External"/><Relationship Id="rId94" Type="http://schemas.openxmlformats.org/officeDocument/2006/relationships/hyperlink" Target="http://www.ncbi.nlm.nih.gov/pubmed/6743591" TargetMode="External"/><Relationship Id="rId99" Type="http://schemas.openxmlformats.org/officeDocument/2006/relationships/hyperlink" Target="http://en.wikipedia.org/wiki/Dichloromethane" TargetMode="External"/><Relationship Id="rId101" Type="http://schemas.openxmlformats.org/officeDocument/2006/relationships/hyperlink" Target="http://dx.doi.org/10.1016%2FS0013-9351%2805%2980138-0" TargetMode="External"/><Relationship Id="rId122" Type="http://schemas.openxmlformats.org/officeDocument/2006/relationships/hyperlink" Target="http://aic.stanford.edu/jaic/articles/jaic19-01-003_1.html" TargetMode="External"/><Relationship Id="rId143" Type="http://schemas.openxmlformats.org/officeDocument/2006/relationships/hyperlink" Target="http://en.wikipedia.org/wiki/Acetic_acid" TargetMode="External"/><Relationship Id="rId148" Type="http://schemas.openxmlformats.org/officeDocument/2006/relationships/hyperlink" Target="http://www.sriconsulting.com/CEH/Public/Reports/602.5000/" TargetMode="External"/><Relationship Id="rId164" Type="http://schemas.openxmlformats.org/officeDocument/2006/relationships/hyperlink" Target="http://en.wikipedia.org/wiki/Acetic_acid" TargetMode="External"/><Relationship Id="rId169" Type="http://schemas.openxmlformats.org/officeDocument/2006/relationships/hyperlink" Target="http://en.wikipedia.org/wiki/Digital_object_identifier" TargetMode="Externa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hyperlink" Target="http://en.wikipedia.org/wiki/Pregnancy" TargetMode="External"/><Relationship Id="rId47" Type="http://schemas.openxmlformats.org/officeDocument/2006/relationships/image" Target="media/image8.png"/><Relationship Id="rId68" Type="http://schemas.openxmlformats.org/officeDocument/2006/relationships/hyperlink" Target="http://en.wikipedia.org/wiki/Royal_Dutch_Shell" TargetMode="External"/><Relationship Id="rId89" Type="http://schemas.openxmlformats.org/officeDocument/2006/relationships/hyperlink" Target="http://en.wikipedia.org/wiki/PubMed_Identifier" TargetMode="External"/><Relationship Id="rId112" Type="http://schemas.openxmlformats.org/officeDocument/2006/relationships/hyperlink" Target="http://en.wikipedia.org/wiki/Acetic_acid" TargetMode="External"/><Relationship Id="rId133" Type="http://schemas.openxmlformats.org/officeDocument/2006/relationships/hyperlink" Target="http://www.ncbi.nlm.nih.gov/pubmed/16839071" TargetMode="External"/><Relationship Id="rId154" Type="http://schemas.openxmlformats.org/officeDocument/2006/relationships/hyperlink" Target="http://en.wikipedia.org/wiki/Acetic_acid" TargetMode="External"/><Relationship Id="rId175" Type="http://schemas.openxmlformats.org/officeDocument/2006/relationships/theme" Target="theme/theme1.xml"/><Relationship Id="rId16" Type="http://schemas.openxmlformats.org/officeDocument/2006/relationships/hyperlink" Target="http://en.wikipedia.org/wiki/Dichloromethane" TargetMode="External"/><Relationship Id="rId37" Type="http://schemas.openxmlformats.org/officeDocument/2006/relationships/hyperlink" Target="http://en.wikipedia.org/wiki/Flammable" TargetMode="External"/><Relationship Id="rId58" Type="http://schemas.openxmlformats.org/officeDocument/2006/relationships/hyperlink" Target="http://en.wikipedia.org/wiki/Dichloromethane" TargetMode="External"/><Relationship Id="rId79" Type="http://schemas.openxmlformats.org/officeDocument/2006/relationships/hyperlink" Target="http://dx.doi.org/10.1136%2Fbmj.281.6253.1461" TargetMode="External"/><Relationship Id="rId102" Type="http://schemas.openxmlformats.org/officeDocument/2006/relationships/hyperlink" Target="http://en.wikipedia.org/wiki/PubMed_Identifier" TargetMode="External"/><Relationship Id="rId123" Type="http://schemas.openxmlformats.org/officeDocument/2006/relationships/hyperlink" Target="http://en.wikipedia.org/wiki/Acetic_acid" TargetMode="External"/><Relationship Id="rId144" Type="http://schemas.openxmlformats.org/officeDocument/2006/relationships/hyperlink" Target="http://en.wikipedia.org/wiki/Acetic_acid" TargetMode="External"/><Relationship Id="rId90" Type="http://schemas.openxmlformats.org/officeDocument/2006/relationships/hyperlink" Target="http://www.ncbi.nlm.nih.gov/pubmed/3388849" TargetMode="External"/><Relationship Id="rId165" Type="http://schemas.openxmlformats.org/officeDocument/2006/relationships/hyperlink" Target="http://en.wikipedia.org/wiki/Digital_object_identifier" TargetMode="External"/><Relationship Id="rId27" Type="http://schemas.openxmlformats.org/officeDocument/2006/relationships/hyperlink" Target="http://en.wikipedia.org/wiki/Dichloromethane" TargetMode="External"/><Relationship Id="rId48" Type="http://schemas.openxmlformats.org/officeDocument/2006/relationships/image" Target="http://www.ilo.org/legacy/english/protection/safework/cis/products/icsc/images/whologo.gif" TargetMode="External"/><Relationship Id="rId69" Type="http://schemas.openxmlformats.org/officeDocument/2006/relationships/hyperlink" Target="http://books.google.co.uk/books?id=bA1tIkRJL8kC&amp;pg=PA277&amp;lpg=PA277&amp;dq=aliquot+bitumen+solvent+methylene+chloride&amp;source=bl&amp;ots=paPjPrz_YQ&amp;sig=OxFZ3GvgkLfRVnabn6qR8_dqHNo&amp;hl=en&amp;ei=F0nKSdz4EOHKjAeAzOTNAw&amp;sa=X&amp;oi=book_result&amp;resnum=1&amp;ct=result" TargetMode="External"/><Relationship Id="rId113" Type="http://schemas.openxmlformats.org/officeDocument/2006/relationships/hyperlink" Target="http://en.wikipedia.org/wiki/Acetic_acid" TargetMode="External"/><Relationship Id="rId134" Type="http://schemas.openxmlformats.org/officeDocument/2006/relationships/hyperlink" Target="http://en.wikipedia.org/wiki/Acetic_acid" TargetMode="External"/><Relationship Id="rId80" Type="http://schemas.openxmlformats.org/officeDocument/2006/relationships/hyperlink" Target="http://en.wikipedia.org/wiki/PubMed_Identifier" TargetMode="External"/><Relationship Id="rId155" Type="http://schemas.openxmlformats.org/officeDocument/2006/relationships/hyperlink" Target="http://webbook.nist.gov/cgi/cbook.cgi?ID=C64197&amp;Units=SI&amp;Mask=4" TargetMode="External"/><Relationship Id="rId17" Type="http://schemas.openxmlformats.org/officeDocument/2006/relationships/hyperlink" Target="http://en.wikipedia.org/wiki/Dichloromethane" TargetMode="External"/><Relationship Id="rId38" Type="http://schemas.openxmlformats.org/officeDocument/2006/relationships/hyperlink" Target="http://en.wikipedia.org/wiki/Solvent" TargetMode="External"/><Relationship Id="rId59" Type="http://schemas.openxmlformats.org/officeDocument/2006/relationships/hyperlink" Target="http://en.wikipedia.org/wiki/Dichloromethane" TargetMode="External"/><Relationship Id="rId103" Type="http://schemas.openxmlformats.org/officeDocument/2006/relationships/hyperlink" Target="http://www.ncbi.nlm.nih.gov/pubmed/1855488" TargetMode="External"/><Relationship Id="rId124" Type="http://schemas.openxmlformats.org/officeDocument/2006/relationships/hyperlink" Target="http://en.wikipedia.org/wiki/Digital_object_identifier" TargetMode="External"/><Relationship Id="rId70" Type="http://schemas.openxmlformats.org/officeDocument/2006/relationships/hyperlink" Target="http://books.google.co.uk/books?id=bA1tIkRJL8kC&amp;pg=PA277&amp;lpg=PA277&amp;dq=aliquot+bitumen+solvent+methylene+chloride&amp;source=bl&amp;ots=paPjPrz_YQ&amp;sig=OxFZ3GvgkLfRVnabn6qR8_dqHNo&amp;hl=en&amp;ei=F0nKSdz4EOHKjAeAzOTNAw&amp;sa=X&amp;oi=book_result&amp;resnum=1&amp;ct=result" TargetMode="External"/><Relationship Id="rId91" Type="http://schemas.openxmlformats.org/officeDocument/2006/relationships/hyperlink" Target="http://en.wikipedia.org/wiki/Dichloromethane" TargetMode="External"/><Relationship Id="rId145" Type="http://schemas.openxmlformats.org/officeDocument/2006/relationships/hyperlink" Target="http://en.wikipedia.org/wiki/Acetic_acid" TargetMode="External"/><Relationship Id="rId166" Type="http://schemas.openxmlformats.org/officeDocument/2006/relationships/hyperlink" Target="http://dx.doi.org/10.1021%2Fie50257a00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6070F6"/>
    <w:rsid w:val="00CF0304"/>
    <w:rsid w:val="00D367D1"/>
    <w:rsid w:val="00FF32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474C2-9234-D246-B7E7-518806C46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5415</Words>
  <Characters>30872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36215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Solvent Snapshot</dc:title>
  <dc:subject/>
  <dc:creator>Petronella Gianocostas User</dc:creator>
  <cp:keywords/>
  <dc:description/>
  <cp:lastModifiedBy>Mollie Enright</cp:lastModifiedBy>
  <cp:revision>6</cp:revision>
  <dcterms:created xsi:type="dcterms:W3CDTF">2018-01-24T20:01:00Z</dcterms:created>
  <dcterms:modified xsi:type="dcterms:W3CDTF">2018-02-13T20:17:00Z</dcterms:modified>
</cp:coreProperties>
</file>